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C9453">
      <w:pPr>
        <w:jc w:val="left"/>
        <w:rPr>
          <w:rFonts w:hint="eastAsia" w:ascii="黑体" w:hAnsi="黑体" w:eastAsia="黑体"/>
          <w:sz w:val="32"/>
          <w:szCs w:val="32"/>
          <w:lang w:val="en-US" w:eastAsia="zh-CN"/>
        </w:rPr>
      </w:pPr>
      <w:r>
        <w:rPr>
          <w:rFonts w:hint="eastAsia" w:ascii="黑体" w:hAnsi="黑体" w:eastAsia="黑体"/>
          <w:sz w:val="32"/>
          <w:szCs w:val="32"/>
          <w:lang w:val="en-US" w:eastAsia="zh-CN"/>
        </w:rPr>
        <w:t>附件2</w:t>
      </w:r>
    </w:p>
    <w:p w14:paraId="74A795CC">
      <w:pPr>
        <w:numPr>
          <w:ilvl w:val="0"/>
          <w:numId w:val="0"/>
        </w:numPr>
        <w:ind w:firstLine="640" w:firstLineChars="200"/>
        <w:jc w:val="both"/>
        <w:rPr>
          <w:rFonts w:hint="eastAsia" w:ascii="黑体" w:hAnsi="黑体" w:eastAsia="黑体" w:cs="黑体"/>
          <w:sz w:val="32"/>
          <w:szCs w:val="32"/>
          <w:u w:val="none"/>
          <w:lang w:val="en-US" w:eastAsia="zh-CN"/>
        </w:rPr>
      </w:pPr>
    </w:p>
    <w:p w14:paraId="7F7246A1">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u w:val="none"/>
          <w:lang w:val="en-US" w:eastAsia="zh-CN"/>
        </w:rPr>
        <w:t>中共襄阳市委宣传部本级2024</w:t>
      </w:r>
      <w:r>
        <w:rPr>
          <w:rFonts w:hint="eastAsia" w:ascii="方正小标宋简体" w:hAnsi="方正小标宋简体" w:eastAsia="方正小标宋简体" w:cs="方正小标宋简体"/>
          <w:sz w:val="36"/>
          <w:szCs w:val="36"/>
          <w:lang w:val="en-US" w:eastAsia="zh-CN"/>
        </w:rPr>
        <w:t>年度部门决算</w:t>
      </w:r>
    </w:p>
    <w:p w14:paraId="76FB9EF8">
      <w:pPr>
        <w:keepNext w:val="0"/>
        <w:keepLines w:val="0"/>
        <w:pageBreakBefore w:val="0"/>
        <w:widowControl w:val="0"/>
        <w:shd w:val="clear" w:color="auto" w:fill="FFFFFF"/>
        <w:kinsoku/>
        <w:wordWrap/>
        <w:overflowPunct/>
        <w:topLinePunct w:val="0"/>
        <w:bidi w:val="0"/>
        <w:spacing w:before="240" w:after="240" w:line="360" w:lineRule="auto"/>
        <w:jc w:val="both"/>
        <w:textAlignment w:val="auto"/>
        <w:outlineLvl w:val="9"/>
        <w:rPr>
          <w:rFonts w:hint="eastAsia" w:ascii="方正小标宋简体" w:hAnsi="方正小标宋简体" w:eastAsia="方正小标宋简体" w:cs="方正小标宋简体"/>
          <w:sz w:val="36"/>
          <w:szCs w:val="36"/>
          <w:lang w:val="en-US" w:eastAsia="zh-CN"/>
        </w:rPr>
      </w:pPr>
    </w:p>
    <w:p w14:paraId="1A1E173A">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录</w:t>
      </w:r>
    </w:p>
    <w:p w14:paraId="4F626E3F">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lang w:eastAsia="zh-CN"/>
        </w:rPr>
      </w:pPr>
      <w:r>
        <w:rPr>
          <w:rStyle w:val="8"/>
          <w:rFonts w:hint="eastAsia" w:ascii="黑体" w:hAnsi="黑体" w:eastAsia="黑体" w:cs="黑体"/>
          <w:sz w:val="32"/>
          <w:szCs w:val="32"/>
          <w:rtl w:val="0"/>
        </w:rPr>
        <w:t>第一部分</w:t>
      </w:r>
      <w:r>
        <w:rPr>
          <w:rStyle w:val="8"/>
          <w:rFonts w:hint="eastAsia" w:ascii="黑体" w:hAnsi="黑体" w:eastAsia="黑体" w:cs="黑体"/>
          <w:sz w:val="32"/>
          <w:szCs w:val="32"/>
          <w:rtl w:val="0"/>
          <w:lang w:val="en-US" w:eastAsia="en-US"/>
        </w:rPr>
        <w:t> </w:t>
      </w:r>
      <w:r>
        <w:rPr>
          <w:rStyle w:val="8"/>
          <w:rFonts w:hint="eastAsia" w:ascii="黑体" w:hAnsi="黑体" w:eastAsia="黑体" w:cs="黑体"/>
          <w:sz w:val="32"/>
          <w:szCs w:val="32"/>
          <w:rtl w:val="0"/>
          <w:lang w:val="en-US" w:eastAsia="zh-CN"/>
        </w:rPr>
        <w:t>中共襄阳市委宣传部</w:t>
      </w:r>
      <w:r>
        <w:rPr>
          <w:rStyle w:val="8"/>
          <w:rFonts w:hint="eastAsia" w:ascii="黑体" w:hAnsi="黑体" w:eastAsia="黑体" w:cs="黑体"/>
          <w:sz w:val="32"/>
          <w:szCs w:val="32"/>
          <w:rtl w:val="0"/>
        </w:rPr>
        <w:t>概况</w:t>
      </w:r>
    </w:p>
    <w:p w14:paraId="3E01EB2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cs="Times New Roman"/>
          <w:bCs/>
          <w:sz w:val="32"/>
          <w:szCs w:val="32"/>
          <w:highlight w:val="none"/>
          <w:rtl w:val="0"/>
          <w:lang w:eastAsia="zh-CN"/>
        </w:rPr>
      </w:pPr>
      <w:r>
        <w:rPr>
          <w:rFonts w:hint="eastAsia" w:ascii="仿宋_GB2312" w:hAnsi="宋体" w:eastAsia="仿宋_GB2312" w:cs="Times New Roman"/>
          <w:bCs/>
          <w:sz w:val="32"/>
          <w:szCs w:val="32"/>
          <w:highlight w:val="none"/>
          <w:rtl w:val="0"/>
        </w:rPr>
        <w:t>部门主要</w:t>
      </w:r>
      <w:r>
        <w:rPr>
          <w:rFonts w:hint="eastAsia" w:ascii="仿宋_GB2312" w:hAnsi="宋体" w:cs="Times New Roman"/>
          <w:bCs/>
          <w:sz w:val="32"/>
          <w:szCs w:val="32"/>
          <w:highlight w:val="none"/>
          <w:rtl w:val="0"/>
          <w:lang w:eastAsia="zh-CN"/>
        </w:rPr>
        <w:t>职责</w:t>
      </w:r>
    </w:p>
    <w:p w14:paraId="1C0C299D">
      <w:pPr>
        <w:pStyle w:val="6"/>
        <w:numPr>
          <w:ilvl w:val="0"/>
          <w:numId w:val="0"/>
        </w:numPr>
        <w:rPr>
          <w:rFonts w:hint="eastAsia" w:ascii="仿宋_GB2312" w:hAnsi="宋体" w:cs="Times New Roman"/>
          <w:bCs/>
          <w:sz w:val="32"/>
          <w:szCs w:val="32"/>
          <w:highlight w:val="none"/>
          <w:rtl w:val="0"/>
          <w:lang w:eastAsia="zh-CN"/>
        </w:rPr>
      </w:pPr>
      <w:r>
        <w:rPr>
          <w:rFonts w:hint="eastAsia"/>
          <w:lang w:val="en-US" w:eastAsia="zh-CN"/>
        </w:rPr>
        <w:t xml:space="preserve">    二、</w:t>
      </w:r>
      <w:r>
        <w:rPr>
          <w:rFonts w:hint="eastAsia" w:ascii="仿宋_GB2312" w:hAnsi="宋体" w:cs="Times New Roman"/>
          <w:bCs/>
          <w:sz w:val="32"/>
          <w:szCs w:val="32"/>
          <w:highlight w:val="none"/>
          <w:rtl w:val="0"/>
          <w:lang w:eastAsia="zh-CN"/>
        </w:rPr>
        <w:t>机构设置情况</w:t>
      </w:r>
    </w:p>
    <w:p w14:paraId="4180C755">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pPr>
      <w:r>
        <w:rPr>
          <w:rStyle w:val="8"/>
          <w:rFonts w:ascii="黑体" w:hAnsi="黑体" w:eastAsia="黑体" w:cs="黑体"/>
          <w:sz w:val="32"/>
          <w:szCs w:val="32"/>
          <w:rtl w:val="0"/>
        </w:rPr>
        <w:t>第二部分</w:t>
      </w:r>
      <w:r>
        <w:rPr>
          <w:rStyle w:val="8"/>
          <w:rFonts w:ascii="黑体" w:hAnsi="黑体" w:eastAsia="黑体" w:cs="黑体"/>
          <w:sz w:val="32"/>
          <w:szCs w:val="32"/>
          <w:u w:val="none"/>
          <w:rtl w:val="0"/>
          <w:lang w:val="en-US" w:eastAsia="en-US"/>
        </w:rPr>
        <w:t> </w:t>
      </w:r>
      <w:r>
        <w:rPr>
          <w:rStyle w:val="8"/>
          <w:rFonts w:hint="eastAsia" w:ascii="黑体" w:hAnsi="黑体" w:eastAsia="黑体" w:cs="黑体"/>
          <w:sz w:val="32"/>
          <w:szCs w:val="32"/>
          <w:u w:val="none"/>
          <w:rtl w:val="0"/>
          <w:lang w:val="en-US" w:eastAsia="zh-CN"/>
        </w:rPr>
        <w:t>中共襄阳市委宣传部本级</w:t>
      </w:r>
      <w:r>
        <w:rPr>
          <w:rStyle w:val="8"/>
          <w:rFonts w:hint="eastAsia" w:ascii="黑体" w:hAnsi="黑体" w:eastAsia="黑体" w:cs="黑体"/>
          <w:sz w:val="32"/>
          <w:szCs w:val="32"/>
          <w:rtl w:val="0"/>
          <w:lang w:val="en-US" w:eastAsia="zh-CN"/>
        </w:rPr>
        <w:t>2024</w:t>
      </w:r>
      <w:r>
        <w:rPr>
          <w:rStyle w:val="8"/>
          <w:rFonts w:ascii="黑体" w:hAnsi="黑体" w:eastAsia="黑体" w:cs="黑体"/>
          <w:sz w:val="32"/>
          <w:szCs w:val="32"/>
          <w:rtl w:val="0"/>
        </w:rPr>
        <w:t>年度部门决算表</w:t>
      </w:r>
    </w:p>
    <w:p w14:paraId="504006E2">
      <w:pPr>
        <w:keepNext w:val="0"/>
        <w:keepLines w:val="0"/>
        <w:pageBreakBefore w:val="0"/>
        <w:widowControl w:val="0"/>
        <w:numPr>
          <w:ilvl w:val="0"/>
          <w:numId w:val="2"/>
        </w:numPr>
        <w:tabs>
          <w:tab w:val="center" w:pos="4153"/>
        </w:tabs>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收入支出决算总表</w:t>
      </w:r>
      <w:r>
        <w:rPr>
          <w:rFonts w:hint="eastAsia" w:cs="Times New Roman"/>
          <w:lang w:val="en-US" w:eastAsia="zh-CN"/>
        </w:rPr>
        <w:tab/>
      </w:r>
    </w:p>
    <w:p w14:paraId="416CAF17">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收入决算表</w:t>
      </w:r>
    </w:p>
    <w:p w14:paraId="4334A459">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支出决算表</w:t>
      </w:r>
    </w:p>
    <w:p w14:paraId="12703246">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财政拨款收入支出决算总表</w:t>
      </w:r>
    </w:p>
    <w:p w14:paraId="78CA14CB">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一般公共预算财政拨款支出决算表</w:t>
      </w:r>
    </w:p>
    <w:p w14:paraId="13F17313">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一般公共预算财政拨款基本支出决算明细表</w:t>
      </w:r>
    </w:p>
    <w:p w14:paraId="2AB3E443">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政府性基金预算财政拨款收入支出决算表</w:t>
      </w:r>
    </w:p>
    <w:p w14:paraId="1DE8BE12">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国有资本经营预算财政拨款支出决算表</w:t>
      </w:r>
    </w:p>
    <w:p w14:paraId="1FB3574D">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财政拨款“三公”经费支出决算表</w:t>
      </w:r>
    </w:p>
    <w:p w14:paraId="7D6C9F5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pPr>
      <w:r>
        <w:rPr>
          <w:rStyle w:val="8"/>
          <w:rFonts w:ascii="黑体" w:hAnsi="黑体" w:eastAsia="黑体" w:cs="黑体"/>
          <w:sz w:val="32"/>
          <w:szCs w:val="32"/>
          <w:rtl w:val="0"/>
        </w:rPr>
        <w:t>第三部分</w:t>
      </w:r>
      <w:r>
        <w:rPr>
          <w:rStyle w:val="8"/>
          <w:rFonts w:ascii="黑体" w:hAnsi="黑体" w:eastAsia="黑体" w:cs="黑体"/>
          <w:sz w:val="32"/>
          <w:szCs w:val="32"/>
          <w:rtl w:val="0"/>
          <w:lang w:val="en-US" w:eastAsia="en-US"/>
        </w:rPr>
        <w:t> </w:t>
      </w:r>
      <w:r>
        <w:rPr>
          <w:rStyle w:val="8"/>
          <w:rFonts w:ascii="黑体" w:hAnsi="黑体" w:eastAsia="黑体" w:cs="黑体"/>
          <w:sz w:val="32"/>
          <w:szCs w:val="32"/>
          <w:u w:val="none"/>
          <w:rtl w:val="0"/>
          <w:lang w:val="en-US" w:eastAsia="en-US"/>
        </w:rPr>
        <w:t xml:space="preserve"> </w:t>
      </w:r>
      <w:r>
        <w:rPr>
          <w:rStyle w:val="8"/>
          <w:rFonts w:hint="eastAsia" w:ascii="黑体" w:hAnsi="黑体" w:eastAsia="黑体" w:cs="黑体"/>
          <w:sz w:val="32"/>
          <w:szCs w:val="32"/>
          <w:u w:val="none"/>
          <w:rtl w:val="0"/>
          <w:lang w:val="en-US" w:eastAsia="zh-CN"/>
        </w:rPr>
        <w:t>中共襄阳市委宣传部本级</w:t>
      </w:r>
      <w:r>
        <w:rPr>
          <w:rStyle w:val="8"/>
          <w:rFonts w:hint="eastAsia" w:ascii="黑体" w:hAnsi="黑体" w:eastAsia="黑体" w:cs="黑体"/>
          <w:sz w:val="32"/>
          <w:szCs w:val="32"/>
          <w:rtl w:val="0"/>
          <w:lang w:val="en-US" w:eastAsia="zh-CN"/>
        </w:rPr>
        <w:t>2024</w:t>
      </w:r>
      <w:r>
        <w:rPr>
          <w:rStyle w:val="8"/>
          <w:rFonts w:ascii="黑体" w:hAnsi="黑体" w:eastAsia="黑体" w:cs="黑体"/>
          <w:sz w:val="32"/>
          <w:szCs w:val="32"/>
          <w:rtl w:val="0"/>
        </w:rPr>
        <w:t>年度部门决算情况说明</w:t>
      </w:r>
    </w:p>
    <w:p w14:paraId="2F4E220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一、收入支出决算总体情况说明</w:t>
      </w:r>
    </w:p>
    <w:p w14:paraId="245E3AD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二、收入决算情况说明</w:t>
      </w:r>
    </w:p>
    <w:p w14:paraId="3DC58FC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三、支出决算情况说明</w:t>
      </w:r>
    </w:p>
    <w:p w14:paraId="1CC8E7D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p>
    <w:p w14:paraId="2FDCBDD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五、一般公共预算财政拨款支出决算情况说明</w:t>
      </w:r>
    </w:p>
    <w:p w14:paraId="217C968C">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六、一般公共预算财政拨款基本支出决算情况说明</w:t>
      </w:r>
    </w:p>
    <w:p w14:paraId="1DEB55E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 </w:t>
      </w:r>
    </w:p>
    <w:p w14:paraId="0E7299E2">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八、国有资本经营预算财政拨款支出决算情况说明</w:t>
      </w:r>
    </w:p>
    <w:p w14:paraId="576B377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 xml:space="preserve">九、财政拨款“三公”经费支出决算情况说明 </w:t>
      </w:r>
    </w:p>
    <w:p w14:paraId="4ACE95DE">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十、机关运行经费支出说明</w:t>
      </w:r>
    </w:p>
    <w:p w14:paraId="11B6149F">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十一、政府采购支出说明</w:t>
      </w:r>
    </w:p>
    <w:p w14:paraId="6F024B36">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十二、国有资产占用情况说明</w:t>
      </w:r>
    </w:p>
    <w:p w14:paraId="48A13539">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十三、预算绩效情况说明</w:t>
      </w:r>
    </w:p>
    <w:p w14:paraId="3D4E3704">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十四、专项支出、转移支付支出情况说明</w:t>
      </w:r>
    </w:p>
    <w:p w14:paraId="337EBA62">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Style w:val="8"/>
          <w:rFonts w:ascii="黑体" w:hAnsi="黑体" w:eastAsia="黑体" w:cs="黑体"/>
          <w:sz w:val="32"/>
          <w:szCs w:val="32"/>
          <w:rtl w:val="0"/>
        </w:rPr>
        <w:t>第四部分</w:t>
      </w:r>
      <w:r>
        <w:rPr>
          <w:rStyle w:val="8"/>
          <w:rFonts w:hint="eastAsia" w:ascii="黑体" w:hAnsi="黑体" w:eastAsia="黑体" w:cs="黑体"/>
          <w:sz w:val="32"/>
          <w:szCs w:val="32"/>
          <w:rtl w:val="0"/>
          <w:lang w:val="en-US" w:eastAsia="zh-CN"/>
        </w:rPr>
        <w:t xml:space="preserve">  </w:t>
      </w:r>
      <w:r>
        <w:rPr>
          <w:rFonts w:hint="eastAsia" w:ascii="黑体" w:hAnsi="黑体" w:eastAsia="黑体" w:cs="黑体"/>
          <w:sz w:val="32"/>
          <w:szCs w:val="32"/>
          <w:lang w:val="en-US" w:eastAsia="zh-CN"/>
        </w:rPr>
        <w:t>其他需要说明的情况</w:t>
      </w:r>
    </w:p>
    <w:p w14:paraId="48B7616C">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第五部分  </w:t>
      </w:r>
      <w:r>
        <w:rPr>
          <w:rStyle w:val="8"/>
          <w:rFonts w:ascii="黑体" w:hAnsi="黑体" w:eastAsia="黑体" w:cs="黑体"/>
          <w:sz w:val="32"/>
          <w:szCs w:val="32"/>
          <w:rtl w:val="0"/>
        </w:rPr>
        <w:t>名词解释</w:t>
      </w:r>
    </w:p>
    <w:p w14:paraId="6282F26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Style w:val="8"/>
          <w:rFonts w:hint="eastAsia" w:ascii="黑体" w:hAnsi="黑体" w:eastAsia="黑体" w:cs="黑体"/>
          <w:sz w:val="32"/>
          <w:szCs w:val="32"/>
          <w:rtl w:val="0"/>
          <w:lang w:eastAsia="zh-CN"/>
        </w:rPr>
      </w:pPr>
      <w:r>
        <w:rPr>
          <w:rStyle w:val="8"/>
          <w:rFonts w:ascii="黑体" w:hAnsi="黑体" w:eastAsia="黑体" w:cs="黑体"/>
          <w:sz w:val="32"/>
          <w:szCs w:val="32"/>
          <w:rtl w:val="0"/>
        </w:rPr>
        <w:t>第</w:t>
      </w:r>
      <w:r>
        <w:rPr>
          <w:rStyle w:val="8"/>
          <w:rFonts w:hint="eastAsia" w:ascii="黑体" w:hAnsi="黑体" w:eastAsia="黑体" w:cs="黑体"/>
          <w:sz w:val="32"/>
          <w:szCs w:val="32"/>
          <w:rtl w:val="0"/>
          <w:lang w:eastAsia="zh-CN"/>
        </w:rPr>
        <w:t>六</w:t>
      </w:r>
      <w:r>
        <w:rPr>
          <w:rStyle w:val="8"/>
          <w:rFonts w:ascii="黑体" w:hAnsi="黑体" w:eastAsia="黑体" w:cs="黑体"/>
          <w:sz w:val="32"/>
          <w:szCs w:val="32"/>
          <w:rtl w:val="0"/>
        </w:rPr>
        <w:t>部分</w:t>
      </w:r>
      <w:r>
        <w:rPr>
          <w:rStyle w:val="8"/>
          <w:rFonts w:hint="eastAsia" w:ascii="黑体" w:hAnsi="黑体" w:eastAsia="黑体" w:cs="黑体"/>
          <w:sz w:val="32"/>
          <w:szCs w:val="32"/>
          <w:rtl w:val="0"/>
          <w:lang w:val="en-US" w:eastAsia="zh-CN"/>
        </w:rPr>
        <w:t xml:space="preserve">  附件</w:t>
      </w:r>
    </w:p>
    <w:p w14:paraId="3F523B90">
      <w:pPr>
        <w:keepNext w:val="0"/>
        <w:keepLines w:val="0"/>
        <w:pageBreakBefore w:val="0"/>
        <w:widowControl w:val="0"/>
        <w:numPr>
          <w:ilvl w:val="0"/>
          <w:numId w:val="0"/>
        </w:numPr>
        <w:kinsoku/>
        <w:wordWrap/>
        <w:overflowPunct/>
        <w:topLinePunct w:val="0"/>
        <w:bidi w:val="0"/>
        <w:spacing w:line="360" w:lineRule="auto"/>
        <w:jc w:val="both"/>
        <w:textAlignment w:val="auto"/>
        <w:outlineLvl w:val="9"/>
        <w:rPr>
          <w:rStyle w:val="8"/>
          <w:rFonts w:hint="eastAsia" w:ascii="黑体" w:hAnsi="黑体" w:eastAsia="黑体" w:cs="黑体"/>
          <w:sz w:val="32"/>
          <w:szCs w:val="32"/>
          <w:rtl w:val="0"/>
          <w:lang w:val="en-US" w:eastAsia="zh-CN"/>
        </w:rPr>
      </w:pPr>
    </w:p>
    <w:p w14:paraId="38189F04">
      <w:pPr>
        <w:pStyle w:val="6"/>
        <w:rPr>
          <w:rStyle w:val="8"/>
          <w:rFonts w:hint="eastAsia" w:ascii="黑体" w:hAnsi="黑体" w:eastAsia="黑体" w:cs="黑体"/>
          <w:sz w:val="32"/>
          <w:szCs w:val="32"/>
          <w:rtl w:val="0"/>
          <w:lang w:val="en-US" w:eastAsia="zh-CN"/>
        </w:rPr>
      </w:pPr>
    </w:p>
    <w:p w14:paraId="67B81086">
      <w:pPr>
        <w:rPr>
          <w:rFonts w:hint="eastAsia"/>
          <w:rtl w:val="0"/>
          <w:lang w:val="en-US" w:eastAsia="zh-CN"/>
        </w:rPr>
      </w:pPr>
    </w:p>
    <w:p w14:paraId="422EE51A">
      <w:pPr>
        <w:rPr>
          <w:rFonts w:hint="eastAsia"/>
          <w:rtl w:val="0"/>
          <w:lang w:val="en-US" w:eastAsia="zh-CN"/>
        </w:rPr>
      </w:pPr>
    </w:p>
    <w:p w14:paraId="2E75175D">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第一部分  中共襄阳市委宣传部</w:t>
      </w:r>
      <w:r>
        <w:rPr>
          <w:rFonts w:hint="eastAsia" w:ascii="黑体" w:hAnsi="黑体" w:eastAsia="黑体" w:cs="黑体"/>
          <w:sz w:val="32"/>
          <w:szCs w:val="32"/>
          <w:lang w:val="en-US" w:eastAsia="zh-CN"/>
        </w:rPr>
        <w:t>概况</w:t>
      </w:r>
    </w:p>
    <w:p w14:paraId="0E3AEF70">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14:paraId="330D723B">
      <w:pPr>
        <w:pStyle w:val="6"/>
        <w:ind w:firstLine="640" w:firstLineChars="200"/>
        <w:rPr>
          <w:rFonts w:hint="eastAsia"/>
          <w:lang w:val="en-US" w:eastAsia="zh-CN"/>
        </w:rPr>
      </w:pPr>
      <w:r>
        <w:rPr>
          <w:rFonts w:hint="eastAsia"/>
          <w:lang w:val="en-US" w:eastAsia="zh-CN"/>
        </w:rPr>
        <w:t>部门职责属涉密信息，依法不予公开。</w:t>
      </w:r>
    </w:p>
    <w:p w14:paraId="056ACD3B">
      <w:pPr>
        <w:adjustRightInd w:val="0"/>
        <w:snapToGrid w:val="0"/>
        <w:spacing w:line="580" w:lineRule="atLeast"/>
        <w:ind w:firstLine="640" w:firstLineChars="200"/>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14:paraId="76B799F6">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机构设置情况属涉密信息，依法不予公开</w:t>
      </w:r>
    </w:p>
    <w:p w14:paraId="727BF27F">
      <w:pPr>
        <w:ind w:firstLine="640"/>
        <w:jc w:val="both"/>
        <w:rPr>
          <w:rFonts w:hint="eastAsia" w:ascii="仿宋_GB2312" w:hAnsi="仿宋_GB2312" w:cs="仿宋_GB2312"/>
          <w:sz w:val="32"/>
          <w:szCs w:val="32"/>
          <w:lang w:val="en-US" w:eastAsia="zh-CN"/>
        </w:rPr>
      </w:pPr>
    </w:p>
    <w:p w14:paraId="745BD9B0">
      <w:pPr>
        <w:ind w:firstLine="640"/>
        <w:jc w:val="both"/>
        <w:rPr>
          <w:rFonts w:hint="eastAsia" w:ascii="仿宋_GB2312" w:hAnsi="仿宋_GB2312" w:cs="仿宋_GB2312"/>
          <w:sz w:val="32"/>
          <w:szCs w:val="32"/>
          <w:lang w:val="en-US" w:eastAsia="zh-CN"/>
        </w:rPr>
      </w:pPr>
    </w:p>
    <w:p w14:paraId="7F2D2792">
      <w:pPr>
        <w:ind w:firstLine="640"/>
        <w:jc w:val="both"/>
        <w:rPr>
          <w:rFonts w:hint="eastAsia" w:ascii="仿宋_GB2312" w:hAnsi="仿宋_GB2312" w:cs="仿宋_GB2312"/>
          <w:sz w:val="32"/>
          <w:szCs w:val="32"/>
          <w:lang w:val="en-US" w:eastAsia="zh-CN"/>
        </w:rPr>
      </w:pPr>
    </w:p>
    <w:p w14:paraId="00989620">
      <w:pPr>
        <w:ind w:firstLine="640"/>
        <w:jc w:val="both"/>
        <w:rPr>
          <w:rFonts w:hint="eastAsia" w:ascii="仿宋_GB2312" w:hAnsi="仿宋_GB2312" w:cs="仿宋_GB2312"/>
          <w:sz w:val="32"/>
          <w:szCs w:val="32"/>
          <w:lang w:val="en-US" w:eastAsia="zh-CN"/>
        </w:rPr>
      </w:pPr>
    </w:p>
    <w:p w14:paraId="6962AEDD">
      <w:pPr>
        <w:ind w:firstLine="640"/>
        <w:jc w:val="both"/>
        <w:rPr>
          <w:rFonts w:hint="eastAsia" w:ascii="仿宋_GB2312" w:hAnsi="仿宋_GB2312" w:cs="仿宋_GB2312"/>
          <w:sz w:val="32"/>
          <w:szCs w:val="32"/>
          <w:lang w:val="en-US" w:eastAsia="zh-CN"/>
        </w:rPr>
      </w:pPr>
    </w:p>
    <w:p w14:paraId="0C480689">
      <w:pPr>
        <w:ind w:firstLine="640"/>
        <w:jc w:val="both"/>
        <w:rPr>
          <w:rFonts w:hint="eastAsia" w:ascii="仿宋_GB2312" w:hAnsi="仿宋_GB2312" w:cs="仿宋_GB2312"/>
          <w:sz w:val="32"/>
          <w:szCs w:val="32"/>
          <w:lang w:val="en-US" w:eastAsia="zh-CN"/>
        </w:rPr>
      </w:pPr>
    </w:p>
    <w:p w14:paraId="51AD2D0E">
      <w:pPr>
        <w:ind w:firstLine="640"/>
        <w:jc w:val="both"/>
        <w:rPr>
          <w:rFonts w:hint="eastAsia" w:ascii="仿宋_GB2312" w:hAnsi="仿宋_GB2312" w:cs="仿宋_GB2312"/>
          <w:sz w:val="32"/>
          <w:szCs w:val="32"/>
          <w:lang w:val="en-US" w:eastAsia="zh-CN"/>
        </w:rPr>
      </w:pPr>
    </w:p>
    <w:p w14:paraId="3E2BF9E5">
      <w:pPr>
        <w:ind w:firstLine="640"/>
        <w:jc w:val="both"/>
        <w:rPr>
          <w:rFonts w:hint="eastAsia" w:ascii="仿宋_GB2312" w:hAnsi="仿宋_GB2312" w:cs="仿宋_GB2312"/>
          <w:sz w:val="32"/>
          <w:szCs w:val="32"/>
          <w:lang w:val="en-US" w:eastAsia="zh-CN"/>
        </w:rPr>
      </w:pPr>
    </w:p>
    <w:p w14:paraId="04692CBB">
      <w:pPr>
        <w:ind w:firstLine="640"/>
        <w:jc w:val="both"/>
        <w:rPr>
          <w:rFonts w:hint="eastAsia" w:ascii="仿宋_GB2312" w:hAnsi="仿宋_GB2312" w:cs="仿宋_GB2312"/>
          <w:sz w:val="32"/>
          <w:szCs w:val="32"/>
          <w:lang w:val="en-US" w:eastAsia="zh-CN"/>
        </w:rPr>
      </w:pPr>
    </w:p>
    <w:p w14:paraId="6FFA8494">
      <w:pPr>
        <w:ind w:firstLine="640"/>
        <w:jc w:val="both"/>
        <w:rPr>
          <w:rFonts w:hint="eastAsia" w:ascii="仿宋_GB2312" w:hAnsi="仿宋_GB2312" w:cs="仿宋_GB2312"/>
          <w:sz w:val="32"/>
          <w:szCs w:val="32"/>
          <w:lang w:val="en-US" w:eastAsia="zh-CN"/>
        </w:rPr>
      </w:pPr>
    </w:p>
    <w:p w14:paraId="4311D150">
      <w:pPr>
        <w:ind w:firstLine="640"/>
        <w:jc w:val="both"/>
        <w:rPr>
          <w:rFonts w:hint="eastAsia" w:ascii="仿宋_GB2312" w:hAnsi="仿宋_GB2312" w:cs="仿宋_GB2312"/>
          <w:sz w:val="32"/>
          <w:szCs w:val="32"/>
          <w:lang w:val="en-US" w:eastAsia="zh-CN"/>
        </w:rPr>
      </w:pPr>
    </w:p>
    <w:p w14:paraId="0AE75A4A">
      <w:pPr>
        <w:ind w:firstLine="640"/>
        <w:jc w:val="both"/>
        <w:rPr>
          <w:rFonts w:hint="eastAsia" w:ascii="仿宋_GB2312" w:hAnsi="仿宋_GB2312" w:cs="仿宋_GB2312"/>
          <w:sz w:val="32"/>
          <w:szCs w:val="32"/>
          <w:lang w:val="en-US" w:eastAsia="zh-CN"/>
        </w:rPr>
      </w:pPr>
    </w:p>
    <w:p w14:paraId="50E6B383">
      <w:pPr>
        <w:ind w:firstLine="640"/>
        <w:jc w:val="both"/>
        <w:rPr>
          <w:rFonts w:hint="eastAsia" w:ascii="仿宋_GB2312" w:hAnsi="仿宋_GB2312" w:cs="仿宋_GB2312"/>
          <w:sz w:val="32"/>
          <w:szCs w:val="32"/>
          <w:lang w:val="en-US" w:eastAsia="zh-CN"/>
        </w:rPr>
      </w:pPr>
    </w:p>
    <w:p w14:paraId="00BAFB7D">
      <w:pPr>
        <w:ind w:firstLine="640"/>
        <w:jc w:val="both"/>
        <w:rPr>
          <w:rFonts w:hint="eastAsia" w:ascii="仿宋_GB2312" w:hAnsi="仿宋_GB2312" w:cs="仿宋_GB2312"/>
          <w:sz w:val="32"/>
          <w:szCs w:val="32"/>
          <w:lang w:val="en-US" w:eastAsia="zh-CN"/>
        </w:rPr>
      </w:pPr>
    </w:p>
    <w:p w14:paraId="56F365A4">
      <w:pPr>
        <w:ind w:firstLine="640"/>
        <w:jc w:val="both"/>
        <w:rPr>
          <w:rFonts w:hint="eastAsia" w:ascii="仿宋_GB2312" w:hAnsi="仿宋_GB2312" w:cs="仿宋_GB2312"/>
          <w:sz w:val="32"/>
          <w:szCs w:val="32"/>
          <w:lang w:val="en-US" w:eastAsia="zh-CN"/>
        </w:rPr>
      </w:pPr>
    </w:p>
    <w:p w14:paraId="1F26103B">
      <w:pPr>
        <w:ind w:firstLine="640"/>
        <w:jc w:val="both"/>
        <w:rPr>
          <w:rFonts w:hint="eastAsia" w:ascii="仿宋_GB2312" w:hAnsi="仿宋_GB2312" w:cs="仿宋_GB2312"/>
          <w:sz w:val="32"/>
          <w:szCs w:val="32"/>
          <w:lang w:val="en-US" w:eastAsia="zh-CN"/>
        </w:rPr>
      </w:pPr>
    </w:p>
    <w:p w14:paraId="7384AF27">
      <w:pPr>
        <w:ind w:firstLine="640"/>
        <w:jc w:val="both"/>
        <w:rPr>
          <w:rFonts w:hint="eastAsia" w:ascii="仿宋_GB2312" w:hAnsi="仿宋_GB2312" w:cs="仿宋_GB2312"/>
          <w:sz w:val="32"/>
          <w:szCs w:val="32"/>
          <w:lang w:val="en-US" w:eastAsia="zh-CN"/>
        </w:rPr>
      </w:pPr>
    </w:p>
    <w:p w14:paraId="33C79BE7">
      <w:pPr>
        <w:ind w:firstLine="640"/>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第二部分  2024年度本级</w:t>
      </w:r>
      <w:r>
        <w:rPr>
          <w:rFonts w:hint="eastAsia" w:ascii="黑体" w:hAnsi="黑体" w:eastAsia="黑体" w:cs="黑体"/>
          <w:sz w:val="32"/>
          <w:szCs w:val="32"/>
        </w:rPr>
        <w:t>部门决算</w:t>
      </w:r>
      <w:r>
        <w:rPr>
          <w:rFonts w:hint="eastAsia" w:ascii="黑体" w:hAnsi="黑体" w:eastAsia="黑体" w:cs="黑体"/>
          <w:sz w:val="32"/>
          <w:szCs w:val="32"/>
          <w:lang w:eastAsia="zh-CN"/>
        </w:rPr>
        <w:t>表</w:t>
      </w:r>
    </w:p>
    <w:p w14:paraId="2C3E7B8B">
      <w:pPr>
        <w:adjustRightInd w:val="0"/>
        <w:snapToGrid w:val="0"/>
        <w:spacing w:line="580" w:lineRule="atLeast"/>
        <w:ind w:right="-781" w:rightChars="-244"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一、收入支出决算总表</w:t>
      </w:r>
    </w:p>
    <w:p w14:paraId="16566E56">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6500" w:firstLineChars="50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公开01表</w:t>
      </w:r>
    </w:p>
    <w:p w14:paraId="1CA50662">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中共襄阳市委宣传部本级                                                                         单位：万元</w:t>
      </w:r>
    </w:p>
    <w:tbl>
      <w:tblPr>
        <w:tblStyle w:val="7"/>
        <w:tblW w:w="7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6"/>
        <w:gridCol w:w="536"/>
        <w:gridCol w:w="856"/>
        <w:gridCol w:w="2616"/>
        <w:gridCol w:w="536"/>
        <w:gridCol w:w="856"/>
      </w:tblGrid>
      <w:tr w14:paraId="7E9F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E6F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94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w:t>
            </w:r>
          </w:p>
        </w:tc>
      </w:tr>
      <w:tr w14:paraId="775A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171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4C5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E13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C2B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68A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D6E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14:paraId="6F69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6B1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B278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0BF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BE1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590D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0C5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2027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D2EF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2DC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A32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4,318.60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7658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3DF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C38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3,335.35</w:t>
            </w:r>
          </w:p>
        </w:tc>
      </w:tr>
      <w:tr w14:paraId="36BA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1FC4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931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F4F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05C9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8D2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8DF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CB4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DE80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555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D9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9141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AF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3C9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CDD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A2A3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C01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8D9F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A064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A7D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5D8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1D9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B9C1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4A8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5F2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85F3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8E7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6B6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399.59</w:t>
            </w:r>
          </w:p>
        </w:tc>
      </w:tr>
      <w:tr w14:paraId="6AE1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6542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05F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451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2ACB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7D7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EB58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2BB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4309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63A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EA4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6980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4F1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4EF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97.00</w:t>
            </w:r>
          </w:p>
        </w:tc>
      </w:tr>
      <w:tr w14:paraId="12B0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8AC8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D8F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392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C852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C5C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F77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344.41</w:t>
            </w:r>
          </w:p>
        </w:tc>
      </w:tr>
      <w:tr w14:paraId="1AA4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E807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B99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ADE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7563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E48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5E8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106.10</w:t>
            </w:r>
          </w:p>
        </w:tc>
      </w:tr>
      <w:tr w14:paraId="6BC6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9639D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2F7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C699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C8B6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40E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0294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999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8716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15C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434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74BC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340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39D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173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C443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C8F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BA6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2159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E1F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782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9C8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65829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479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92D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536F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98B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39B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2E9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4FFD4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9C0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2C9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8295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966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4F8C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669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B06F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04D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792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1888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05E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E30B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504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85E7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020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6A8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88B2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4F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7CA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8A6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FA3F5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B69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4DC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5499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A108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DF8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123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42575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CDC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735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677E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FCF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92A1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46A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D95C0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4F7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5E7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B0D9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EEC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EEE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100.16</w:t>
            </w:r>
          </w:p>
        </w:tc>
      </w:tr>
      <w:tr w14:paraId="6401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27BB0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BD3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F705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8CE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29D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434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45C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E8E1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780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F7F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3AEB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54B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59D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7A7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555F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F36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B3F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0EC5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956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4D0E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A4F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8056D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823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86B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FE6C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BFC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BB0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r>
      <w:tr w14:paraId="214F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00A55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704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3878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4F95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3A4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87F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559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53B5D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577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5CAA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788D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E4E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559B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5F5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1FA99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121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7D7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D8EC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B48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366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09A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57D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E4C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25A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4,577.70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7D4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68B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5B0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4,577.70</w:t>
            </w:r>
          </w:p>
        </w:tc>
      </w:tr>
      <w:tr w14:paraId="225B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E530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083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646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A843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D96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F53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2F8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8D1D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4CF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F75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818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343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E87F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342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A30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197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93F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4,577.70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F3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585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F30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4,577.70</w:t>
            </w:r>
          </w:p>
        </w:tc>
      </w:tr>
      <w:tr w14:paraId="6FC2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6"/>
            <w:tcBorders>
              <w:top w:val="nil"/>
              <w:left w:val="nil"/>
              <w:bottom w:val="nil"/>
              <w:right w:val="nil"/>
            </w:tcBorders>
            <w:shd w:val="clear" w:color="auto" w:fill="FFFFFF"/>
            <w:noWrap/>
            <w:vAlign w:val="center"/>
          </w:tcPr>
          <w:p w14:paraId="3A02C4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注：1.本表反映部门本年度的总收支和年末结转结余情况。</w:t>
            </w:r>
          </w:p>
        </w:tc>
      </w:tr>
      <w:tr w14:paraId="0DE9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6"/>
            <w:tcBorders>
              <w:top w:val="nil"/>
              <w:left w:val="nil"/>
              <w:bottom w:val="nil"/>
              <w:right w:val="nil"/>
            </w:tcBorders>
            <w:shd w:val="clear" w:color="auto" w:fill="FFFFFF"/>
            <w:noWrap/>
            <w:vAlign w:val="center"/>
          </w:tcPr>
          <w:p w14:paraId="2939C6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2.本套报表金额单位转换时可能存在尾数误差。</w:t>
            </w:r>
          </w:p>
        </w:tc>
      </w:tr>
    </w:tbl>
    <w:p w14:paraId="06646461">
      <w:pPr>
        <w:pStyle w:val="6"/>
        <w:rPr>
          <w:rFonts w:hint="eastAsia"/>
        </w:rPr>
      </w:pPr>
    </w:p>
    <w:p w14:paraId="75CF72DF">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收入决算表</w:t>
      </w:r>
    </w:p>
    <w:p w14:paraId="6BC1B435">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6500" w:firstLineChars="50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公开02表</w:t>
      </w:r>
    </w:p>
    <w:p w14:paraId="70CBC5C5">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中共襄阳市委宣传部本级                                                                         单位：万元</w:t>
      </w:r>
    </w:p>
    <w:p w14:paraId="16DF4409">
      <w:pPr>
        <w:widowControl w:val="0"/>
        <w:numPr>
          <w:ilvl w:val="0"/>
          <w:numId w:val="0"/>
        </w:numPr>
        <w:adjustRightInd w:val="0"/>
        <w:snapToGrid w:val="0"/>
        <w:spacing w:line="580" w:lineRule="atLeast"/>
        <w:jc w:val="both"/>
        <w:rPr>
          <w:rFonts w:hint="eastAsia" w:ascii="黑体" w:hAnsi="黑体" w:eastAsia="黑体" w:cs="黑体"/>
          <w:bCs/>
          <w:sz w:val="32"/>
          <w:szCs w:val="32"/>
          <w:highlight w:val="none"/>
        </w:rPr>
      </w:pPr>
    </w:p>
    <w:tbl>
      <w:tblPr>
        <w:tblStyle w:val="7"/>
        <w:tblW w:w="77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3096"/>
        <w:gridCol w:w="2142"/>
        <w:gridCol w:w="1667"/>
      </w:tblGrid>
      <w:tr w14:paraId="69DB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9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BAA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214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9471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383B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r>
      <w:tr w14:paraId="17AB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A825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E07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1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C256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8312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28A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A9B8D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2240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1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FD90A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91AC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81B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772E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ACD4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1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CA56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7626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F5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9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B10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14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0AD5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1070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78C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9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D52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3A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4,577.70</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5E6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4,577.70</w:t>
            </w:r>
          </w:p>
        </w:tc>
      </w:tr>
      <w:tr w14:paraId="3DBF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B47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2011105</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0B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派驻派出机构</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54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022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r>
      <w:tr w14:paraId="3E5F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023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2B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49B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939.97</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B5EA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939.97</w:t>
            </w:r>
          </w:p>
        </w:tc>
      </w:tr>
      <w:tr w14:paraId="4FA0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5CF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2013304</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EFD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宣传管理</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560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901.54</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3AD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901.54</w:t>
            </w:r>
          </w:p>
        </w:tc>
      </w:tr>
      <w:tr w14:paraId="26A8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93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2013399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616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其他宣传事务支出</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1A7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1,487.89</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7F2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1,487.89</w:t>
            </w:r>
          </w:p>
        </w:tc>
      </w:tr>
      <w:tr w14:paraId="4130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DE0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E01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14A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399.59</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726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399.59</w:t>
            </w:r>
          </w:p>
        </w:tc>
      </w:tr>
      <w:tr w14:paraId="493E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FB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2070607</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BD2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364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553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r>
      <w:tr w14:paraId="33BF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451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2070701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26D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资助国产影片放映</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774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61A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w:t>
            </w:r>
          </w:p>
        </w:tc>
      </w:tr>
      <w:tr w14:paraId="4856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8AC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7F7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791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182.67</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872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182.67</w:t>
            </w:r>
          </w:p>
        </w:tc>
      </w:tr>
      <w:tr w14:paraId="0C2F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A8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4C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6C2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96.22</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BEA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96.22</w:t>
            </w:r>
          </w:p>
        </w:tc>
      </w:tr>
      <w:tr w14:paraId="0C61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862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E77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9A0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65.51</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360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65.51</w:t>
            </w:r>
          </w:p>
        </w:tc>
      </w:tr>
      <w:tr w14:paraId="3965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BAB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1A9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4F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70.44</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420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70.44</w:t>
            </w:r>
          </w:p>
        </w:tc>
      </w:tr>
      <w:tr w14:paraId="43BF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BFE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E9D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E55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35.43</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84D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35.43</w:t>
            </w:r>
          </w:p>
        </w:tc>
      </w:tr>
      <w:tr w14:paraId="20C6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4D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2101199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0D0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0F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789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r>
      <w:tr w14:paraId="1FDC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70B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BCF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A27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9E5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w:t>
            </w:r>
          </w:p>
        </w:tc>
      </w:tr>
      <w:tr w14:paraId="282A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6BE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DC7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2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233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195.10</w:t>
            </w: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BF3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195.10</w:t>
            </w:r>
          </w:p>
        </w:tc>
      </w:tr>
      <w:tr w14:paraId="73DB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B18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注：本表反映部门本年度取得的各项收入情况。</w:t>
            </w:r>
          </w:p>
        </w:tc>
      </w:tr>
    </w:tbl>
    <w:p w14:paraId="79D4256D">
      <w:pPr>
        <w:pStyle w:val="6"/>
        <w:numPr>
          <w:ilvl w:val="0"/>
          <w:numId w:val="0"/>
        </w:numPr>
        <w:ind w:leftChars="200"/>
        <w:rPr>
          <w:rFonts w:hint="eastAsia"/>
        </w:rPr>
      </w:pPr>
    </w:p>
    <w:p w14:paraId="729600DF">
      <w:pPr>
        <w:rPr>
          <w:rFonts w:hint="eastAsia"/>
        </w:rPr>
      </w:pPr>
    </w:p>
    <w:p w14:paraId="6A71C2A9">
      <w:pPr>
        <w:rPr>
          <w:rFonts w:hint="eastAsia"/>
        </w:rPr>
      </w:pPr>
    </w:p>
    <w:p w14:paraId="309BB92F">
      <w:pPr>
        <w:rPr>
          <w:rFonts w:hint="eastAsia"/>
        </w:rPr>
      </w:pPr>
    </w:p>
    <w:p w14:paraId="6B089349">
      <w:pPr>
        <w:rPr>
          <w:rFonts w:hint="eastAsia"/>
        </w:rPr>
      </w:pPr>
    </w:p>
    <w:p w14:paraId="6F6563F7">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支出决算表</w:t>
      </w:r>
    </w:p>
    <w:p w14:paraId="492F55AF">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6500" w:firstLineChars="50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公开03表</w:t>
      </w:r>
    </w:p>
    <w:p w14:paraId="0F0E9A0D">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260" w:firstLineChars="200"/>
        <w:textAlignment w:val="auto"/>
        <w:rPr>
          <w:rFonts w:hint="eastAsia" w:ascii="黑体" w:hAnsi="黑体" w:eastAsia="黑体" w:cs="黑体"/>
          <w:bCs/>
          <w:sz w:val="32"/>
          <w:szCs w:val="32"/>
          <w:highlight w:val="none"/>
        </w:rPr>
      </w:pPr>
      <w:r>
        <w:rPr>
          <w:rFonts w:hint="eastAsia" w:ascii="黑体" w:hAnsi="黑体" w:eastAsia="黑体" w:cs="黑体"/>
          <w:bCs/>
          <w:sz w:val="13"/>
          <w:szCs w:val="13"/>
          <w:highlight w:val="none"/>
          <w:lang w:val="en-US" w:eastAsia="zh-CN"/>
        </w:rPr>
        <w:t>中共襄阳市委宣传部本级                                                                         单位：万元</w:t>
      </w:r>
    </w:p>
    <w:tbl>
      <w:tblPr>
        <w:tblStyle w:val="7"/>
        <w:tblW w:w="77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3096"/>
        <w:gridCol w:w="1559"/>
        <w:gridCol w:w="1083"/>
        <w:gridCol w:w="1184"/>
      </w:tblGrid>
      <w:tr w14:paraId="1D5F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70B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902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A9A2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FA44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2806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DFF2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93C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D0F2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13E33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4601E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3F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782C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A0F7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91DDF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E964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B5FE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5FB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A5B35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84A0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9A46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54D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04B0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1E9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43F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55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309B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117E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D557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238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114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2FA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4,577.70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85F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1,482.83</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B72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3,094.87</w:t>
            </w:r>
          </w:p>
        </w:tc>
      </w:tr>
      <w:tr w14:paraId="6AF8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A7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2011105</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5A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派驻派出机构</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6B8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A12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764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r>
      <w:tr w14:paraId="5CBE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E6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73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C73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939.97</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E86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939.97</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60A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D51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BE2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2013304</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B0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宣传管理</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4F4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901.54</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A90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AD0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901.54</w:t>
            </w:r>
          </w:p>
        </w:tc>
      </w:tr>
      <w:tr w14:paraId="765D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42D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2013399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D0F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其他宣传事务支出</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0AD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CBE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3D2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1,487.89</w:t>
            </w:r>
          </w:p>
        </w:tc>
      </w:tr>
      <w:tr w14:paraId="46A2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F56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1E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B69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33EF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5D0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399.59</w:t>
            </w:r>
          </w:p>
        </w:tc>
      </w:tr>
      <w:tr w14:paraId="657C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4CE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2070607</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094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87B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F2C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3F2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r>
      <w:tr w14:paraId="7455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72B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2070701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216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资助国产影片放映</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DC1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5CC7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077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w:t>
            </w:r>
          </w:p>
        </w:tc>
      </w:tr>
      <w:tr w14:paraId="28F4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088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FE7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6F5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182.67</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E5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174.88</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B86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w:t>
            </w:r>
          </w:p>
        </w:tc>
      </w:tr>
      <w:tr w14:paraId="24BD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1F8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29D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5F7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96.22</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926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A22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D44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B2F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790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AE0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65.51</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FF0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65.51</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B11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82D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25B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813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512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70.44</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C6E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70.44</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D46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06C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DB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5EB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721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35.43</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7B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35.43</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5EF3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914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4DA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2101199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138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4A2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BBD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887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97C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5E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E4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1DA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2D6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6296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EEA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08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C7B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995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3A2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D58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195.10</w:t>
            </w:r>
          </w:p>
        </w:tc>
      </w:tr>
      <w:tr w14:paraId="6172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68" w:type="dxa"/>
            <w:gridSpan w:val="5"/>
            <w:tcBorders>
              <w:top w:val="nil"/>
              <w:left w:val="nil"/>
              <w:bottom w:val="nil"/>
              <w:right w:val="nil"/>
            </w:tcBorders>
            <w:shd w:val="clear" w:color="auto" w:fill="FFFFFF"/>
            <w:noWrap/>
            <w:vAlign w:val="center"/>
          </w:tcPr>
          <w:p w14:paraId="3AA18E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2EE417B">
      <w:pPr>
        <w:pStyle w:val="6"/>
        <w:numPr>
          <w:ilvl w:val="0"/>
          <w:numId w:val="0"/>
        </w:numPr>
        <w:ind w:leftChars="200"/>
        <w:rPr>
          <w:rFonts w:hint="eastAsia"/>
        </w:rPr>
      </w:pPr>
    </w:p>
    <w:p w14:paraId="1F543E8A">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财政拨款收入支出决算总表</w:t>
      </w:r>
    </w:p>
    <w:p w14:paraId="15FFFF1E">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7410" w:firstLineChars="57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公开04表</w:t>
      </w:r>
    </w:p>
    <w:p w14:paraId="352B6663">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中共襄阳市委宣传部本级                                                                                        单位：万元</w:t>
      </w:r>
    </w:p>
    <w:tbl>
      <w:tblPr>
        <w:tblStyle w:val="7"/>
        <w:tblpPr w:leftFromText="180" w:rightFromText="180" w:vertAnchor="text" w:horzAnchor="page" w:tblpX="1380" w:tblpY="818"/>
        <w:tblOverlap w:val="never"/>
        <w:tblW w:w="101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6"/>
        <w:gridCol w:w="474"/>
        <w:gridCol w:w="960"/>
        <w:gridCol w:w="2556"/>
        <w:gridCol w:w="524"/>
        <w:gridCol w:w="936"/>
        <w:gridCol w:w="1035"/>
        <w:gridCol w:w="964"/>
      </w:tblGrid>
      <w:tr w14:paraId="58F2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1EC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68D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2FF5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83DE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4A75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F42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665A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3E16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5D2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F9E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A0E3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r>
      <w:tr w14:paraId="2D4B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F50D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7AAA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278F5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EFF7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35C9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3F76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6545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0059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A0C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F72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685A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B01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95C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3E6E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01A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542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0E5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C4C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E160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DD6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A7F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4,318.60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47B1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9FE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65C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3,335.35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177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3,335.35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4E2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DBC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9CEB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089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BFA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F4C3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809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14A8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7222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7B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425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BECE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542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097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D717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D64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9F80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6E5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D7C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B13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A9A0C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267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A5F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E863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8A0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8A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381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B6B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6B3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BE08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8C9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78B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43A9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84E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477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CA8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89A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EA1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3ED2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7A8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593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AF3B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8CE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9EC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651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ADC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834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6D2D4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7DA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01E2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402F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B3B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7CD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302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078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w:t>
            </w:r>
          </w:p>
        </w:tc>
      </w:tr>
      <w:tr w14:paraId="3D76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A6DE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9D3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562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EA02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CC5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9E5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E06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89B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5352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992D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C96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4B3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A541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F26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AD7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5A6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72A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669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FBD5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A0B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7379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CB48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CF7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84B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B9A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463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3FC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09AE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5A3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3C5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80FD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B59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F1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EB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207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195.10</w:t>
            </w:r>
          </w:p>
        </w:tc>
      </w:tr>
      <w:tr w14:paraId="0BE0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DD1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655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2AB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4,577.70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55D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BCA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029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4,577.70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70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4,318.60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B75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259.10</w:t>
            </w:r>
          </w:p>
        </w:tc>
      </w:tr>
      <w:tr w14:paraId="6FE8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96A4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CD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508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739C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E44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5A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F3F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411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0A8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6385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F3D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1A52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F2300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3D2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1BD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10E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8727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75C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79B8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85D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85D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A0040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FE0C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239E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F5E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DBB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32B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890C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CC5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49F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DA83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851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D36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E3C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2F31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504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A67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0BE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F59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4,577.70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FAA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1DF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8B3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4,577.70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093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4,318.60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90A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259.10</w:t>
            </w:r>
          </w:p>
        </w:tc>
      </w:tr>
      <w:tr w14:paraId="366E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8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AE0DD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r>
    </w:tbl>
    <w:p w14:paraId="3950A216">
      <w:pPr>
        <w:pStyle w:val="6"/>
        <w:numPr>
          <w:ilvl w:val="0"/>
          <w:numId w:val="0"/>
        </w:numPr>
        <w:ind w:leftChars="200"/>
        <w:rPr>
          <w:rFonts w:hint="eastAsia"/>
        </w:rPr>
      </w:pPr>
    </w:p>
    <w:p w14:paraId="3AA4ED58">
      <w:pPr>
        <w:numPr>
          <w:ilvl w:val="0"/>
          <w:numId w:val="3"/>
        </w:numPr>
        <w:adjustRightInd w:val="0"/>
        <w:snapToGrid w:val="0"/>
        <w:spacing w:line="580" w:lineRule="atLeast"/>
        <w:ind w:left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一般公共预算财政拨款支出决算表</w:t>
      </w:r>
    </w:p>
    <w:p w14:paraId="177DD000">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7020" w:firstLineChars="54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公开05表</w:t>
      </w:r>
    </w:p>
    <w:p w14:paraId="29C7F1B4">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中共襄阳市委宣传部本级                                                                                  单位：万元</w:t>
      </w:r>
    </w:p>
    <w:p w14:paraId="55DEA6A3">
      <w:pPr>
        <w:numPr>
          <w:ilvl w:val="0"/>
          <w:numId w:val="0"/>
        </w:numPr>
        <w:adjustRightInd w:val="0"/>
        <w:snapToGrid w:val="0"/>
        <w:spacing w:line="580" w:lineRule="atLeast"/>
        <w:rPr>
          <w:rFonts w:hint="eastAsia" w:ascii="黑体" w:hAnsi="黑体" w:eastAsia="黑体" w:cs="黑体"/>
          <w:bCs/>
          <w:sz w:val="32"/>
          <w:szCs w:val="32"/>
          <w:highlight w:val="none"/>
        </w:rPr>
      </w:pPr>
    </w:p>
    <w:tbl>
      <w:tblPr>
        <w:tblStyle w:val="7"/>
        <w:tblW w:w="8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3096"/>
        <w:gridCol w:w="1644"/>
        <w:gridCol w:w="1465"/>
        <w:gridCol w:w="1367"/>
      </w:tblGrid>
      <w:tr w14:paraId="5AE0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2C6C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DD1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B05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38E3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9F4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5627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64EF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051C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5133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7218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B2AD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2BB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55CB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E505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C8985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1934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9CD45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FD2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6E4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9F6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D18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C2D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63B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54F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677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4,318.60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DC1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1,482.83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760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2,835.77</w:t>
            </w:r>
          </w:p>
        </w:tc>
      </w:tr>
      <w:tr w14:paraId="734E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BAC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2011105</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3F1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派驻派出机构</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5A2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1F0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13A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r>
      <w:tr w14:paraId="0014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952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5F1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EED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939.97</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8BD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939.97</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7D0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828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DD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2013304</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F70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宣传管理</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EC6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901.54</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8BC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A7D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901.54</w:t>
            </w:r>
          </w:p>
        </w:tc>
      </w:tr>
      <w:tr w14:paraId="6C3E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CBD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2013399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35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其他宣传事务支出</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66B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1,487.89</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396C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AE9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1,487.89</w:t>
            </w:r>
          </w:p>
        </w:tc>
      </w:tr>
      <w:tr w14:paraId="28BB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F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D6D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889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399.59</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019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AEE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399.59</w:t>
            </w:r>
          </w:p>
        </w:tc>
      </w:tr>
      <w:tr w14:paraId="3796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76E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2070607</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9DF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558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512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14F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r>
      <w:tr w14:paraId="3D14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4A9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DBB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807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182.67</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301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174.88</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4A0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w:t>
            </w:r>
          </w:p>
        </w:tc>
      </w:tr>
      <w:tr w14:paraId="5BBB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DC6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7BE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AC6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96.22</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BE0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A75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422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342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D1C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0F3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65.51</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10A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65.51</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F80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4AE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F9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9B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E67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70.44</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AEF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70.44</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FC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53C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164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27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773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35.43</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F09D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2A5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57A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5A8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2101199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784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63D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921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3714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999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0C8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976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DFB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C1D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BA3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0A5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18" w:type="dxa"/>
            <w:gridSpan w:val="5"/>
            <w:tcBorders>
              <w:top w:val="nil"/>
              <w:left w:val="nil"/>
              <w:bottom w:val="nil"/>
              <w:right w:val="nil"/>
            </w:tcBorders>
            <w:shd w:val="clear" w:color="auto" w:fill="FFFFFF"/>
            <w:noWrap/>
            <w:vAlign w:val="center"/>
          </w:tcPr>
          <w:p w14:paraId="13FA6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注：本表反映部门本年度一般公共预算财政拨款支出情况。</w:t>
            </w:r>
          </w:p>
        </w:tc>
      </w:tr>
    </w:tbl>
    <w:p w14:paraId="4C59D46E">
      <w:pPr>
        <w:numPr>
          <w:ilvl w:val="0"/>
          <w:numId w:val="4"/>
        </w:numPr>
        <w:adjustRightInd w:val="0"/>
        <w:snapToGrid w:val="0"/>
        <w:spacing w:line="580" w:lineRule="atLeast"/>
        <w:ind w:left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一般公共预算财政拨款基本支出决算</w:t>
      </w:r>
      <w:r>
        <w:rPr>
          <w:rFonts w:hint="eastAsia" w:ascii="黑体" w:hAnsi="黑体" w:eastAsia="黑体" w:cs="黑体"/>
          <w:bCs/>
          <w:sz w:val="32"/>
          <w:szCs w:val="32"/>
          <w:highlight w:val="none"/>
          <w:lang w:eastAsia="zh-CN"/>
        </w:rPr>
        <w:t>明细</w:t>
      </w:r>
      <w:r>
        <w:rPr>
          <w:rFonts w:hint="eastAsia" w:ascii="黑体" w:hAnsi="黑体" w:eastAsia="黑体" w:cs="黑体"/>
          <w:bCs/>
          <w:sz w:val="32"/>
          <w:szCs w:val="32"/>
          <w:highlight w:val="none"/>
        </w:rPr>
        <w:t>表</w:t>
      </w:r>
    </w:p>
    <w:p w14:paraId="7C30DAE8">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7540" w:firstLineChars="58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公开06表</w:t>
      </w:r>
    </w:p>
    <w:p w14:paraId="45F3F249">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中共襄阳市委宣传部本级                                                                                         单位：万元</w:t>
      </w:r>
    </w:p>
    <w:tbl>
      <w:tblPr>
        <w:tblStyle w:val="7"/>
        <w:tblpPr w:leftFromText="180" w:rightFromText="180" w:vertAnchor="text" w:horzAnchor="page" w:tblpX="1050" w:tblpY="602"/>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2016"/>
        <w:gridCol w:w="856"/>
        <w:gridCol w:w="616"/>
        <w:gridCol w:w="1816"/>
        <w:gridCol w:w="696"/>
        <w:gridCol w:w="616"/>
        <w:gridCol w:w="1976"/>
        <w:gridCol w:w="696"/>
      </w:tblGrid>
      <w:tr w14:paraId="1A9C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801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w:t>
            </w:r>
          </w:p>
        </w:tc>
        <w:tc>
          <w:tcPr>
            <w:tcW w:w="610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DB0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w:t>
            </w:r>
          </w:p>
        </w:tc>
      </w:tr>
      <w:tr w14:paraId="718C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D5E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55EA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7341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B364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744E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F04E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FB27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5C64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DD8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14:paraId="04B5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4A012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2733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1391C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E3AA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46A8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0778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9780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4F67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C433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B21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F56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E1ED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FFF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1,205.23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8077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56B5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C86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BC03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77F5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142C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863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7537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1340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A3F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280.93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FEB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23B0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26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A9B5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BEA0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FED9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5CB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6377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BAA5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500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177.32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216C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7E8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5A4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F3A1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2169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4084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938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BC99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08A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EFE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358.96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3219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181F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A28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1175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7AB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6D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0.70</w:t>
            </w:r>
          </w:p>
        </w:tc>
      </w:tr>
      <w:tr w14:paraId="56A9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C8EB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4E65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85E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5719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2C83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075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12B7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910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7BC8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553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09CD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728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318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5821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FF96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28C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BEA5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F9A5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2BA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0.70</w:t>
            </w:r>
          </w:p>
        </w:tc>
      </w:tr>
      <w:tr w14:paraId="1B56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DBF8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24F0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496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06F2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6905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507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5B1B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7574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0D32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61E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6255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1F64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AEF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3A27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3FF5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822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F130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83EC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A361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D9D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9919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B42B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A97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70.44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3191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B953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C33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96C2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4094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8D5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55B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7242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6186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5C7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742A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FF1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726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4B7C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0F53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D5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D01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A0F8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82AB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ED1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1AAD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F837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FCE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D857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E57C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41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5D3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A6DB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B29D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EDF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1D62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BF3D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C9F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AA84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BF77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AAB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832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A881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B16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901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E10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FB35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5A5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3F95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DCDF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DD3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790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19C1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5500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15A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EA50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C405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91C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8AB9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B52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38C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19E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A1F1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216F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DEA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174.88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EE0F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C23D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6C5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57E5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5F0B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6DE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884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D14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3CAE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6D0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39A4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62D1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C180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3200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96D9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54D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A40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35A3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6BFC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93E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147.68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FBF5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BF7F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9C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8EE6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8455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89D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FA8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8D2F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FFE2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9431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46EF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2D01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3D5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B157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778A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F28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C42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4166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D228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8DF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E49C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F988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6569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9FE3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E49F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90C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3A2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38B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43B8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36B8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2ADE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51D5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E3F0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EDD0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F957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0AD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D1C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CC58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3192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F4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982B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3155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5BF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4DAE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5EC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29A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DCA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6A6A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43B4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F24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77BC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223D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3B6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B9E0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06C4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225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1C8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E50B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5592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095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FCB0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338F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CF0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CBA7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39908</w:t>
            </w:r>
          </w:p>
        </w:tc>
        <w:tc>
          <w:tcPr>
            <w:tcW w:w="18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C5444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4D9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6F4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EEAC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2A87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041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0E2F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C5E4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CCA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D5EA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A05E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ED7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7B8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7623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6C98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7FBA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1714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6AD0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D26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2EC2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CEE6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7C6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7648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F815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3998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E814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3C2F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947C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916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7294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BE74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D08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AFF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E517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D04E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DEE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C493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DAB6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77F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9F21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CACB1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D456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C24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9CC52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3C883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6DF1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E0F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4BBA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53C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4487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9FF1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A404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8D4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5C2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3C8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1,380.11</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9B7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805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102.73</w:t>
            </w:r>
          </w:p>
        </w:tc>
      </w:tr>
      <w:tr w14:paraId="7C8E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gridSpan w:val="9"/>
            <w:tcBorders>
              <w:top w:val="nil"/>
              <w:left w:val="nil"/>
              <w:bottom w:val="nil"/>
              <w:right w:val="nil"/>
            </w:tcBorders>
            <w:shd w:val="clear" w:color="auto" w:fill="FFFFFF"/>
            <w:noWrap/>
            <w:vAlign w:val="center"/>
          </w:tcPr>
          <w:p w14:paraId="391737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注：本表反映部门本年度一般公共预算财政拨款基本支出明细情况。</w:t>
            </w:r>
          </w:p>
        </w:tc>
      </w:tr>
    </w:tbl>
    <w:p w14:paraId="109281F1">
      <w:pPr>
        <w:pStyle w:val="6"/>
        <w:numPr>
          <w:ilvl w:val="0"/>
          <w:numId w:val="0"/>
        </w:numPr>
        <w:ind w:leftChars="200"/>
        <w:rPr>
          <w:rFonts w:hint="eastAsia"/>
        </w:rPr>
      </w:pPr>
    </w:p>
    <w:p w14:paraId="5B55DB74">
      <w:pPr>
        <w:numPr>
          <w:ilvl w:val="0"/>
          <w:numId w:val="4"/>
        </w:numPr>
        <w:adjustRightInd w:val="0"/>
        <w:snapToGrid w:val="0"/>
        <w:spacing w:line="580" w:lineRule="atLeast"/>
        <w:ind w:left="640" w:leftChars="200" w:firstLine="0" w:firstLineChars="0"/>
        <w:rPr>
          <w:rFonts w:hint="eastAsia" w:ascii="黑体" w:hAnsi="黑体" w:eastAsia="黑体" w:cs="黑体"/>
          <w:bCs/>
          <w:sz w:val="32"/>
          <w:szCs w:val="32"/>
          <w:highlight w:val="none"/>
        </w:rPr>
      </w:pPr>
      <w:r>
        <w:rPr>
          <w:rFonts w:hint="eastAsia" w:ascii="黑体" w:hAnsi="黑体" w:eastAsia="黑体" w:cs="黑体"/>
          <w:bCs/>
          <w:sz w:val="32"/>
          <w:szCs w:val="32"/>
          <w:highlight w:val="none"/>
        </w:rPr>
        <w:t>政府性基金预算财政拨款收入支出决算表</w:t>
      </w:r>
    </w:p>
    <w:p w14:paraId="106A81BD">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6500" w:firstLineChars="50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公开07表</w:t>
      </w:r>
    </w:p>
    <w:p w14:paraId="689FA4E1">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中共襄阳市委宣传部本级                                                                         单位：万元</w:t>
      </w:r>
    </w:p>
    <w:p w14:paraId="3530D56B">
      <w:pPr>
        <w:numPr>
          <w:ilvl w:val="0"/>
          <w:numId w:val="0"/>
        </w:numPr>
        <w:adjustRightInd w:val="0"/>
        <w:snapToGrid w:val="0"/>
        <w:spacing w:line="580" w:lineRule="atLeast"/>
        <w:ind w:leftChars="200"/>
        <w:rPr>
          <w:rFonts w:hint="eastAsia" w:ascii="黑体" w:hAnsi="黑体" w:eastAsia="黑体" w:cs="黑体"/>
          <w:bCs/>
          <w:sz w:val="32"/>
          <w:szCs w:val="32"/>
          <w:highlight w:val="none"/>
        </w:rPr>
      </w:pPr>
    </w:p>
    <w:tbl>
      <w:tblPr>
        <w:tblStyle w:val="7"/>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456"/>
        <w:gridCol w:w="924"/>
        <w:gridCol w:w="1037"/>
        <w:gridCol w:w="980"/>
        <w:gridCol w:w="867"/>
        <w:gridCol w:w="700"/>
        <w:gridCol w:w="780"/>
      </w:tblGrid>
      <w:tr w14:paraId="62D1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431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2D50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DDC4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241BC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1599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r>
      <w:tr w14:paraId="2608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AD9D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973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8DEC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29DE7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3F71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2C2E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9630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4F8E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815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C2A4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6A85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27B8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660A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D086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3DE9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A956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2B72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39B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0549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AB31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6C95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E4AD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AAAD3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B75F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7F84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E66F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340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AAA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627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4C7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FA4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EF9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13A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A96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0893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26C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2D135">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87A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259.10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A3B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259.10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B2314">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F0B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259.10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3A2A9">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r>
      <w:tr w14:paraId="338E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52E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CBB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资助国产影片放映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373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09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75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A95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D5E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7D0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0B0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84F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40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0DF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B04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50E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BD1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64E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14BD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40C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8"/>
            <w:tcBorders>
              <w:top w:val="nil"/>
              <w:left w:val="nil"/>
              <w:bottom w:val="nil"/>
              <w:right w:val="nil"/>
            </w:tcBorders>
            <w:shd w:val="clear" w:color="auto" w:fill="FFFFFF"/>
            <w:noWrap/>
            <w:vAlign w:val="center"/>
          </w:tcPr>
          <w:p w14:paraId="2FB5EB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注：本表反映部门本年度政府性基金预算财政拨款收入、支出及结转和结余情况。</w:t>
            </w:r>
          </w:p>
        </w:tc>
      </w:tr>
    </w:tbl>
    <w:p w14:paraId="2315B7F5">
      <w:pPr>
        <w:pStyle w:val="6"/>
        <w:numPr>
          <w:ilvl w:val="0"/>
          <w:numId w:val="0"/>
        </w:numPr>
        <w:ind w:leftChars="200"/>
        <w:rPr>
          <w:rFonts w:hint="eastAsia"/>
        </w:rPr>
      </w:pPr>
    </w:p>
    <w:p w14:paraId="249E70CE">
      <w:pPr>
        <w:numPr>
          <w:ilvl w:val="0"/>
          <w:numId w:val="4"/>
        </w:numPr>
        <w:adjustRightInd w:val="0"/>
        <w:snapToGrid w:val="0"/>
        <w:spacing w:line="580" w:lineRule="atLeast"/>
        <w:ind w:left="640" w:leftChars="200" w:firstLine="0" w:firstLineChars="0"/>
        <w:rPr>
          <w:rFonts w:hint="eastAsia" w:ascii="黑体" w:hAnsi="黑体" w:eastAsia="黑体" w:cs="黑体"/>
          <w:bCs/>
          <w:sz w:val="32"/>
          <w:szCs w:val="32"/>
          <w:highlight w:val="none"/>
        </w:rPr>
      </w:pPr>
      <w:r>
        <w:rPr>
          <w:rFonts w:hint="eastAsia" w:ascii="黑体" w:hAnsi="黑体" w:eastAsia="黑体" w:cs="黑体"/>
          <w:bCs/>
          <w:sz w:val="32"/>
          <w:szCs w:val="32"/>
          <w:highlight w:val="none"/>
        </w:rPr>
        <w:t>国有资本经营预算财政拨款支出决算表</w:t>
      </w:r>
    </w:p>
    <w:p w14:paraId="314BCEEC">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6500" w:firstLineChars="50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公开08表</w:t>
      </w:r>
    </w:p>
    <w:p w14:paraId="6FF0ABDD">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中共襄阳市委宣传部本级                                                                         单位：万元</w:t>
      </w:r>
    </w:p>
    <w:p w14:paraId="70C7F834">
      <w:pPr>
        <w:numPr>
          <w:ilvl w:val="0"/>
          <w:numId w:val="0"/>
        </w:numPr>
        <w:adjustRightInd w:val="0"/>
        <w:snapToGrid w:val="0"/>
        <w:spacing w:line="580" w:lineRule="atLeast"/>
        <w:ind w:leftChars="200"/>
        <w:rPr>
          <w:rFonts w:hint="eastAsia" w:ascii="黑体" w:hAnsi="黑体" w:eastAsia="黑体" w:cs="黑体"/>
          <w:bCs/>
          <w:sz w:val="32"/>
          <w:szCs w:val="32"/>
          <w:highlight w:val="none"/>
        </w:rPr>
      </w:pPr>
    </w:p>
    <w:tbl>
      <w:tblPr>
        <w:tblStyle w:val="7"/>
        <w:tblW w:w="79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1118"/>
        <w:gridCol w:w="1744"/>
        <w:gridCol w:w="2161"/>
        <w:gridCol w:w="2034"/>
      </w:tblGrid>
      <w:tr w14:paraId="43AE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7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AE7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593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41468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r>
      <w:tr w14:paraId="4ECC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FA8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EC7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BC30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01BD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203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4DB8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r>
      <w:tr w14:paraId="3695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2472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0DEA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F6B8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AC0A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03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384E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ECD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F660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2808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5CF09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0292D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03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E645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E69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7B8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1222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810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0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363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362D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103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A48FC">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4C2B">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5DBF9">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r>
      <w:tr w14:paraId="0BCD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D4D4D4" w:sz="4" w:space="0"/>
              <w:bottom w:val="single" w:color="D4D4D4" w:sz="4" w:space="0"/>
              <w:right w:val="single" w:color="D4D4D4" w:sz="4" w:space="0"/>
            </w:tcBorders>
            <w:shd w:val="clear" w:color="auto" w:fill="FFFFFF"/>
            <w:noWrap/>
            <w:vAlign w:val="center"/>
          </w:tcPr>
          <w:p w14:paraId="1086A5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nil"/>
              <w:left w:val="single" w:color="D4D4D4" w:sz="4" w:space="0"/>
              <w:bottom w:val="single" w:color="D4D4D4" w:sz="4" w:space="0"/>
              <w:right w:val="single" w:color="D4D4D4" w:sz="4" w:space="0"/>
            </w:tcBorders>
            <w:shd w:val="clear" w:color="auto" w:fill="FFFFFF"/>
            <w:noWrap/>
            <w:vAlign w:val="center"/>
          </w:tcPr>
          <w:p w14:paraId="2E38042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nil"/>
              <w:left w:val="single" w:color="D4D4D4" w:sz="4" w:space="0"/>
              <w:bottom w:val="single" w:color="D4D4D4" w:sz="4" w:space="0"/>
              <w:right w:val="single" w:color="D4D4D4" w:sz="4" w:space="0"/>
            </w:tcBorders>
            <w:shd w:val="clear" w:color="auto" w:fill="FFFFFF"/>
            <w:noWrap/>
            <w:vAlign w:val="center"/>
          </w:tcPr>
          <w:p w14:paraId="2E7A3F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161" w:type="dxa"/>
            <w:tcBorders>
              <w:top w:val="nil"/>
              <w:left w:val="single" w:color="D4D4D4" w:sz="4" w:space="0"/>
              <w:bottom w:val="single" w:color="D4D4D4" w:sz="4" w:space="0"/>
              <w:right w:val="single" w:color="D4D4D4" w:sz="4" w:space="0"/>
            </w:tcBorders>
            <w:shd w:val="clear" w:color="auto" w:fill="FFFFFF"/>
            <w:noWrap/>
            <w:vAlign w:val="center"/>
          </w:tcPr>
          <w:p w14:paraId="2DCD08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034" w:type="dxa"/>
            <w:tcBorders>
              <w:top w:val="nil"/>
              <w:left w:val="single" w:color="D4D4D4" w:sz="4" w:space="0"/>
              <w:bottom w:val="single" w:color="D4D4D4" w:sz="4" w:space="0"/>
              <w:right w:val="single" w:color="D4D4D4" w:sz="4" w:space="0"/>
            </w:tcBorders>
            <w:shd w:val="clear" w:color="auto" w:fill="FFFFFF"/>
            <w:noWrap/>
            <w:vAlign w:val="center"/>
          </w:tcPr>
          <w:p w14:paraId="508962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D58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18" w:type="dxa"/>
            <w:gridSpan w:val="5"/>
            <w:tcBorders>
              <w:top w:val="single" w:color="D4D4D4" w:sz="4" w:space="0"/>
              <w:left w:val="nil"/>
              <w:bottom w:val="nil"/>
              <w:right w:val="nil"/>
            </w:tcBorders>
            <w:shd w:val="clear" w:color="auto" w:fill="FFFFFF"/>
            <w:noWrap/>
            <w:vAlign w:val="center"/>
          </w:tcPr>
          <w:p w14:paraId="6B6A1A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注：本表反映部门本年度国有资本经营预算财政拨款支出情况。</w:t>
            </w:r>
          </w:p>
        </w:tc>
      </w:tr>
      <w:tr w14:paraId="7004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18" w:type="dxa"/>
            <w:gridSpan w:val="5"/>
            <w:tcBorders>
              <w:top w:val="nil"/>
              <w:left w:val="nil"/>
              <w:bottom w:val="nil"/>
              <w:right w:val="nil"/>
            </w:tcBorders>
            <w:shd w:val="clear" w:color="auto" w:fill="FFFFFF"/>
            <w:noWrap/>
            <w:vAlign w:val="center"/>
          </w:tcPr>
          <w:p w14:paraId="5BD520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仿宋" w:hAnsi="仿宋" w:eastAsia="仿宋" w:cs="仿宋"/>
                <w:i w:val="0"/>
                <w:iCs w:val="0"/>
                <w:color w:val="000000"/>
                <w:kern w:val="0"/>
                <w:sz w:val="32"/>
                <w:szCs w:val="32"/>
                <w:u w:val="none"/>
                <w:lang w:val="en-US" w:eastAsia="zh-CN" w:bidi="ar"/>
              </w:rPr>
              <w:t>本部门2024年度无国有资本经营预算财政拨款支出。</w:t>
            </w:r>
          </w:p>
        </w:tc>
      </w:tr>
    </w:tbl>
    <w:p w14:paraId="6CDFE35D">
      <w:pPr>
        <w:pStyle w:val="6"/>
        <w:numPr>
          <w:ilvl w:val="0"/>
          <w:numId w:val="0"/>
        </w:numPr>
        <w:ind w:leftChars="200"/>
        <w:rPr>
          <w:rFonts w:hint="eastAsia"/>
        </w:rPr>
      </w:pPr>
    </w:p>
    <w:p w14:paraId="11240826">
      <w:pPr>
        <w:rPr>
          <w:rFonts w:hint="eastAsia"/>
        </w:rPr>
      </w:pPr>
    </w:p>
    <w:p w14:paraId="4F953B92">
      <w:pPr>
        <w:rPr>
          <w:rFonts w:hint="eastAsia"/>
        </w:rPr>
      </w:pPr>
    </w:p>
    <w:p w14:paraId="3BE1EAFC">
      <w:pPr>
        <w:rPr>
          <w:rFonts w:hint="eastAsia"/>
        </w:rPr>
      </w:pPr>
    </w:p>
    <w:p w14:paraId="3A7A40EA">
      <w:pPr>
        <w:rPr>
          <w:rFonts w:hint="eastAsia"/>
        </w:rPr>
      </w:pPr>
    </w:p>
    <w:p w14:paraId="52749199">
      <w:pPr>
        <w:numPr>
          <w:ilvl w:val="0"/>
          <w:numId w:val="4"/>
        </w:numPr>
        <w:adjustRightInd w:val="0"/>
        <w:snapToGrid w:val="0"/>
        <w:spacing w:line="580" w:lineRule="atLeast"/>
        <w:ind w:left="640" w:leftChars="200" w:firstLine="0" w:firstLineChars="0"/>
        <w:rPr>
          <w:rFonts w:hint="eastAsia" w:ascii="黑体" w:hAnsi="黑体" w:eastAsia="黑体" w:cs="黑体"/>
          <w:bCs/>
          <w:sz w:val="32"/>
          <w:szCs w:val="32"/>
          <w:highlight w:val="none"/>
        </w:rPr>
      </w:pPr>
      <w:r>
        <w:rPr>
          <w:rFonts w:hint="eastAsia" w:ascii="黑体" w:hAnsi="黑体" w:eastAsia="黑体" w:cs="黑体"/>
          <w:bCs/>
          <w:sz w:val="32"/>
          <w:szCs w:val="32"/>
          <w:highlight w:val="none"/>
        </w:rPr>
        <w:t>财政拨款“三公”经费支出决算表</w:t>
      </w:r>
    </w:p>
    <w:p w14:paraId="614BA89B">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6500" w:firstLineChars="50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公开09表</w:t>
      </w:r>
    </w:p>
    <w:p w14:paraId="0B447171">
      <w:pPr>
        <w:keepNext w:val="0"/>
        <w:keepLines w:val="0"/>
        <w:pageBreakBefore w:val="0"/>
        <w:widowControl w:val="0"/>
        <w:kinsoku/>
        <w:wordWrap/>
        <w:overflowPunct/>
        <w:topLinePunct w:val="0"/>
        <w:autoSpaceDE/>
        <w:autoSpaceDN/>
        <w:bidi w:val="0"/>
        <w:adjustRightInd w:val="0"/>
        <w:snapToGrid w:val="0"/>
        <w:spacing w:line="42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中共襄阳市委宣传部本级                                                                         单位：万元</w:t>
      </w:r>
    </w:p>
    <w:tbl>
      <w:tblPr>
        <w:tblStyle w:val="7"/>
        <w:tblpPr w:leftFromText="180" w:rightFromText="180" w:vertAnchor="text" w:horzAnchor="page" w:tblpX="1410" w:tblpY="677"/>
        <w:tblOverlap w:val="never"/>
        <w:tblW w:w="10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974"/>
        <w:gridCol w:w="900"/>
        <w:gridCol w:w="855"/>
        <w:gridCol w:w="885"/>
        <w:gridCol w:w="780"/>
        <w:gridCol w:w="810"/>
        <w:gridCol w:w="840"/>
        <w:gridCol w:w="855"/>
        <w:gridCol w:w="975"/>
        <w:gridCol w:w="960"/>
        <w:gridCol w:w="855"/>
      </w:tblGrid>
      <w:tr w14:paraId="4F52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1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01064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5295"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0CFF1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14:paraId="2C85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C6C7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1E59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因公出国（境）费</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341F2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公务用车购置及运行维护费</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DC4D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公务接待费</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25E6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C41F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因公出国（境）费</w:t>
            </w:r>
          </w:p>
        </w:tc>
        <w:tc>
          <w:tcPr>
            <w:tcW w:w="279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3EF41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公务用车购置及运行维护费</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F414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公务接待费</w:t>
            </w:r>
          </w:p>
        </w:tc>
      </w:tr>
      <w:tr w14:paraId="5805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8143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F1E0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0F8F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8CC2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公务用车购置费</w:t>
            </w:r>
          </w:p>
        </w:tc>
        <w:tc>
          <w:tcPr>
            <w:tcW w:w="88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785B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1369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4334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01AE0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949E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9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18DA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2168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88FE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4DD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14DD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38EB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2158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0A96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1BFD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4B5D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35E5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9FC9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29C8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4CCC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D93D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248C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14:paraId="6B74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475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E24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CFD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5EDE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7F7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555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3F2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D89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CA4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754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622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368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3.89</w:t>
            </w:r>
          </w:p>
        </w:tc>
      </w:tr>
      <w:tr w14:paraId="3882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0305" w:type="dxa"/>
            <w:gridSpan w:val="12"/>
            <w:tcBorders>
              <w:top w:val="nil"/>
              <w:left w:val="nil"/>
              <w:bottom w:val="nil"/>
              <w:right w:val="nil"/>
            </w:tcBorders>
            <w:shd w:val="clear" w:color="auto" w:fill="FFFFFF"/>
            <w:vAlign w:val="center"/>
          </w:tcPr>
          <w:p w14:paraId="13FC39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8A42EE2">
      <w:pPr>
        <w:numPr>
          <w:ilvl w:val="0"/>
          <w:numId w:val="0"/>
        </w:numPr>
        <w:adjustRightInd w:val="0"/>
        <w:snapToGrid w:val="0"/>
        <w:spacing w:line="580" w:lineRule="atLeast"/>
        <w:ind w:leftChars="200"/>
        <w:rPr>
          <w:rFonts w:hint="eastAsia" w:ascii="黑体" w:hAnsi="黑体" w:eastAsia="黑体" w:cs="黑体"/>
          <w:bCs/>
          <w:sz w:val="32"/>
          <w:szCs w:val="32"/>
          <w:highlight w:val="none"/>
        </w:rPr>
      </w:pPr>
    </w:p>
    <w:p w14:paraId="281C6BCC">
      <w:pPr>
        <w:pStyle w:val="6"/>
        <w:rPr>
          <w:rFonts w:hint="eastAsia"/>
        </w:rPr>
      </w:pPr>
    </w:p>
    <w:p w14:paraId="17D2A522">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2024年度部门决算情况说明</w:t>
      </w:r>
    </w:p>
    <w:p w14:paraId="3296A851">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7745EE65">
      <w:pPr>
        <w:adjustRightInd w:val="0"/>
        <w:snapToGrid w:val="0"/>
        <w:spacing w:line="580" w:lineRule="atLeast"/>
        <w:ind w:firstLine="640" w:firstLineChars="200"/>
        <w:rPr>
          <w:rFonts w:hint="eastAsia" w:ascii="仿宋_GB2312" w:hAnsi="宋体" w:eastAsia="仿宋_GB2312"/>
          <w:bCs/>
          <w:sz w:val="32"/>
          <w:szCs w:val="32"/>
          <w:highlight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none"/>
          <w:lang w:val="en-US" w:eastAsia="zh-CN"/>
        </w:rPr>
        <w:t>4577.7</w:t>
      </w:r>
      <w:r>
        <w:rPr>
          <w:rFonts w:hint="eastAsia" w:ascii="仿宋_GB2312" w:hAnsi="宋体" w:eastAsia="仿宋_GB2312"/>
          <w:bCs/>
          <w:sz w:val="32"/>
          <w:szCs w:val="32"/>
          <w:highlight w:val="none"/>
          <w:lang w:val="en-US" w:eastAsia="zh-CN"/>
        </w:rPr>
        <w:t>万元。与</w:t>
      </w:r>
      <w:r>
        <w:rPr>
          <w:rFonts w:hint="eastAsia" w:ascii="仿宋_GB2312" w:hAnsi="宋体"/>
          <w:bCs/>
          <w:sz w:val="32"/>
          <w:szCs w:val="32"/>
          <w:highlight w:val="none"/>
          <w:lang w:val="en-US" w:eastAsia="zh-CN"/>
        </w:rPr>
        <w:t>2023年</w:t>
      </w:r>
      <w:r>
        <w:rPr>
          <w:rFonts w:hint="eastAsia" w:ascii="仿宋_GB2312" w:hAnsi="宋体" w:eastAsia="仿宋_GB2312"/>
          <w:bCs/>
          <w:sz w:val="32"/>
          <w:szCs w:val="32"/>
          <w:highlight w:val="none"/>
          <w:lang w:val="en-US" w:eastAsia="zh-CN"/>
        </w:rPr>
        <w:t>度相比，收、支总计各</w:t>
      </w:r>
      <w:r>
        <w:rPr>
          <w:rFonts w:hint="eastAsia" w:ascii="仿宋_GB2312" w:hAnsi="宋体"/>
          <w:bCs/>
          <w:sz w:val="32"/>
          <w:szCs w:val="32"/>
          <w:highlight w:val="none"/>
          <w:lang w:val="en-US" w:eastAsia="zh-CN"/>
        </w:rPr>
        <w:t>增加1293.63</w:t>
      </w:r>
      <w:r>
        <w:rPr>
          <w:rFonts w:hint="eastAsia" w:ascii="仿宋_GB2312" w:hAnsi="宋体" w:eastAsia="仿宋_GB2312"/>
          <w:bCs/>
          <w:sz w:val="32"/>
          <w:szCs w:val="32"/>
          <w:highlight w:val="none"/>
          <w:lang w:val="en-US" w:eastAsia="zh-CN"/>
        </w:rPr>
        <w:t>万元，</w:t>
      </w:r>
      <w:r>
        <w:rPr>
          <w:rFonts w:hint="eastAsia" w:ascii="仿宋_GB2312" w:hAnsi="宋体"/>
          <w:bCs/>
          <w:sz w:val="32"/>
          <w:szCs w:val="32"/>
          <w:highlight w:val="none"/>
          <w:lang w:val="en-US" w:eastAsia="zh-CN"/>
        </w:rPr>
        <w:t>增长39.4</w:t>
      </w:r>
      <w:r>
        <w:rPr>
          <w:rFonts w:hint="eastAsia" w:ascii="仿宋_GB2312" w:hAnsi="宋体" w:eastAsia="仿宋_GB2312"/>
          <w:bCs/>
          <w:sz w:val="32"/>
          <w:szCs w:val="32"/>
          <w:highlight w:val="none"/>
          <w:lang w:val="en-US" w:eastAsia="zh-CN"/>
        </w:rPr>
        <w:t xml:space="preserve"> %，主要原因主要原因一是在2024年预算执行中新增了全国大艺展宣传活动项目和襄阳马拉松活动宣传项目预算</w:t>
      </w:r>
      <w:r>
        <w:rPr>
          <w:rFonts w:hint="eastAsia" w:ascii="仿宋_GB2312" w:hAnsi="宋体"/>
          <w:bCs/>
          <w:sz w:val="32"/>
          <w:szCs w:val="32"/>
          <w:highlight w:val="none"/>
          <w:lang w:val="en-US" w:eastAsia="zh-CN"/>
        </w:rPr>
        <w:t>收支</w:t>
      </w:r>
      <w:r>
        <w:rPr>
          <w:rFonts w:hint="eastAsia" w:ascii="仿宋_GB2312" w:hAnsi="宋体" w:eastAsia="仿宋_GB2312"/>
          <w:bCs/>
          <w:sz w:val="32"/>
          <w:szCs w:val="32"/>
          <w:highlight w:val="none"/>
          <w:lang w:val="en-US" w:eastAsia="zh-CN"/>
        </w:rPr>
        <w:t>，二是将以前年度财政代编深化全国文明城市创建项目预算纳入宣传部预算管理。</w:t>
      </w:r>
    </w:p>
    <w:p w14:paraId="03E35BB2">
      <w:pPr>
        <w:adjustRightInd w:val="0"/>
        <w:snapToGrid w:val="0"/>
        <w:spacing w:line="580" w:lineRule="atLeast"/>
        <w:ind w:firstLine="640" w:firstLineChars="200"/>
        <w:rPr>
          <w:rFonts w:hint="eastAsia" w:ascii="仿宋_GB2312" w:hAnsi="宋体" w:eastAsia="仿宋_GB2312"/>
          <w:bCs/>
          <w:sz w:val="32"/>
          <w:szCs w:val="32"/>
          <w:highlight w:val="none"/>
          <w:lang w:val="en-US" w:eastAsia="zh-CN"/>
        </w:rPr>
      </w:pPr>
    </w:p>
    <w:p w14:paraId="2E5932DE">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5DE4A9EA">
      <w:pPr>
        <w:adjustRightInd w:val="0"/>
        <w:snapToGrid w:val="0"/>
        <w:spacing w:line="580" w:lineRule="atLeast"/>
        <w:jc w:val="center"/>
        <w:rPr>
          <w:rFonts w:hint="eastAsia" w:ascii="仿宋_GB2312" w:hAnsi="宋体" w:eastAsia="仿宋_GB2312"/>
          <w:bCs/>
          <w:sz w:val="32"/>
          <w:szCs w:val="32"/>
          <w:highlight w:val="none"/>
          <w:lang w:val="en-US" w:eastAsia="zh-CN"/>
        </w:rPr>
      </w:pPr>
      <w:r>
        <w:drawing>
          <wp:inline distT="0" distB="0" distL="114300" distR="114300">
            <wp:extent cx="4572000" cy="2886075"/>
            <wp:effectExtent l="4445" t="4445" r="8255" b="5080"/>
            <wp:docPr id="10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ED14783">
      <w:pPr>
        <w:numPr>
          <w:ilvl w:val="0"/>
          <w:numId w:val="0"/>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7F64A22E">
      <w:pPr>
        <w:bidi w:val="0"/>
        <w:rPr>
          <w:rFonts w:hint="eastAsia"/>
          <w:lang w:val="en-US" w:eastAsia="zh-CN"/>
        </w:rPr>
      </w:pPr>
      <w:r>
        <w:rPr>
          <w:rFonts w:hint="eastAsia" w:ascii="仿宋_GB2312" w:hAnsi="宋体"/>
          <w:bCs/>
          <w:szCs w:val="32"/>
          <w:highlight w:val="none"/>
          <w:lang w:val="en-US" w:eastAsia="zh-CN"/>
        </w:rPr>
        <w:t xml:space="preserve">    2024年度收入合计</w:t>
      </w:r>
      <w:r>
        <w:rPr>
          <w:rFonts w:hint="eastAsia" w:ascii="仿宋_GB2312" w:hAnsi="宋体"/>
          <w:bCs/>
          <w:szCs w:val="32"/>
          <w:highlight w:val="none"/>
          <w:u w:val="none"/>
          <w:lang w:val="en-US" w:eastAsia="zh-CN"/>
        </w:rPr>
        <w:t>4577.7</w:t>
      </w:r>
      <w:r>
        <w:rPr>
          <w:rFonts w:hint="eastAsia" w:ascii="仿宋_GB2312" w:hAnsi="宋体"/>
          <w:bCs/>
          <w:szCs w:val="32"/>
          <w:highlight w:val="none"/>
          <w:lang w:val="en-US" w:eastAsia="zh-CN"/>
        </w:rPr>
        <w:t>万元，与2023年度相比，收入合计增加1293.63万元，增长39.4%。其中：财政拨款收入</w:t>
      </w:r>
      <w:r>
        <w:rPr>
          <w:rFonts w:hint="eastAsia" w:ascii="仿宋_GB2312" w:hAnsi="宋体"/>
          <w:bCs/>
          <w:szCs w:val="32"/>
          <w:highlight w:val="none"/>
          <w:u w:val="none"/>
          <w:lang w:val="en-US" w:eastAsia="zh-CN"/>
        </w:rPr>
        <w:t>4577.7</w:t>
      </w:r>
      <w:r>
        <w:rPr>
          <w:rFonts w:hint="eastAsia" w:ascii="仿宋_GB2312" w:hAnsi="宋体"/>
          <w:bCs/>
          <w:szCs w:val="32"/>
          <w:highlight w:val="none"/>
          <w:lang w:val="en-US" w:eastAsia="zh-CN"/>
        </w:rPr>
        <w:t>万元，占本年收入100%</w:t>
      </w:r>
      <w:r>
        <w:rPr>
          <w:rFonts w:hint="eastAsia"/>
          <w:lang w:val="en-US" w:eastAsia="zh-CN"/>
        </w:rPr>
        <w:t>。</w:t>
      </w:r>
    </w:p>
    <w:p w14:paraId="7DC4473E">
      <w:pPr>
        <w:bidi w:val="0"/>
        <w:jc w:val="center"/>
        <w:rPr>
          <w:rFonts w:hint="eastAsia" w:ascii="仿宋_GB2312" w:hAnsi="仿宋_GB2312" w:eastAsia="仿宋_GB2312" w:cs="仿宋_GB2312"/>
          <w:sz w:val="30"/>
          <w:szCs w:val="30"/>
          <w:lang w:val="en-US" w:eastAsia="zh-CN"/>
        </w:rPr>
      </w:pPr>
      <w:r>
        <w:rPr>
          <w:rFonts w:hint="default"/>
          <w:lang w:val="en-US" w:eastAsia="zh-CN"/>
        </w:rPr>
        <w:object>
          <v:shape id="_x0000_i1025" o:spt="75" type="#_x0000_t75" style="height:175.5pt;width:369.3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4C137DA1">
      <w:pPr>
        <w:bidi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图2：收入决算结构</w:t>
      </w:r>
    </w:p>
    <w:p w14:paraId="320A3977">
      <w:pPr>
        <w:bidi w:val="0"/>
        <w:jc w:val="center"/>
        <w:rPr>
          <w:rFonts w:hint="default"/>
          <w:lang w:val="en-US" w:eastAsia="zh-CN"/>
        </w:rPr>
      </w:pPr>
    </w:p>
    <w:p w14:paraId="336D2DAE">
      <w:pPr>
        <w:bidi w:val="0"/>
        <w:ind w:firstLine="640" w:firstLineChars="200"/>
        <w:rPr>
          <w:rFonts w:hint="eastAsia" w:ascii="黑体" w:hAnsi="黑体" w:eastAsia="黑体" w:cs="黑体"/>
        </w:rPr>
      </w:pPr>
      <w:r>
        <w:rPr>
          <w:rFonts w:hint="eastAsia" w:ascii="黑体" w:hAnsi="黑体" w:eastAsia="黑体" w:cs="黑体"/>
          <w:lang w:val="en-US" w:eastAsia="zh-CN"/>
        </w:rPr>
        <w:t>三、支出决算情况说明</w:t>
      </w:r>
    </w:p>
    <w:p w14:paraId="37E8B06D">
      <w:pPr>
        <w:bidi w:val="0"/>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lang w:eastAsia="zh-CN"/>
        </w:rPr>
        <w:t>2024年</w:t>
      </w:r>
      <w:r>
        <w:rPr>
          <w:rFonts w:hint="eastAsia" w:ascii="仿宋_GB2312" w:hAnsi="仿宋_GB2312" w:eastAsia="仿宋_GB2312" w:cs="仿宋_GB2312"/>
        </w:rPr>
        <w:t>度支出合计</w:t>
      </w:r>
      <w:r>
        <w:rPr>
          <w:rFonts w:hint="eastAsia" w:ascii="仿宋_GB2312" w:hAnsi="仿宋_GB2312" w:cs="仿宋_GB2312"/>
          <w:lang w:val="en-US" w:eastAsia="zh-CN"/>
        </w:rPr>
        <w:t>4577.7</w:t>
      </w:r>
      <w:r>
        <w:rPr>
          <w:rFonts w:hint="eastAsia" w:ascii="仿宋_GB2312" w:hAnsi="仿宋_GB2312" w:eastAsia="仿宋_GB2312" w:cs="仿宋_GB2312"/>
        </w:rPr>
        <w:t>万元</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与2023年度相比，支出合计</w:t>
      </w:r>
      <w:r>
        <w:rPr>
          <w:rFonts w:hint="eastAsia" w:ascii="仿宋_GB2312" w:hAnsi="仿宋_GB2312" w:cs="仿宋_GB2312"/>
          <w:lang w:val="en-US" w:eastAsia="zh-CN"/>
        </w:rPr>
        <w:t>增加1293.63</w:t>
      </w:r>
      <w:r>
        <w:rPr>
          <w:rFonts w:hint="eastAsia" w:ascii="仿宋_GB2312" w:hAnsi="仿宋_GB2312" w:eastAsia="仿宋_GB2312" w:cs="仿宋_GB2312"/>
          <w:lang w:val="en-US" w:eastAsia="zh-CN"/>
        </w:rPr>
        <w:t>万元，</w:t>
      </w:r>
      <w:r>
        <w:rPr>
          <w:rFonts w:hint="eastAsia" w:ascii="仿宋_GB2312" w:hAnsi="仿宋_GB2312" w:cs="仿宋_GB2312"/>
          <w:lang w:val="en-US" w:eastAsia="zh-CN"/>
        </w:rPr>
        <w:t>增长39.4</w:t>
      </w:r>
      <w:r>
        <w:rPr>
          <w:rFonts w:hint="eastAsia" w:ascii="仿宋_GB2312" w:hAnsi="仿宋_GB2312" w:eastAsia="仿宋_GB2312" w:cs="仿宋_GB2312"/>
          <w:lang w:val="en-US" w:eastAsia="zh-CN"/>
        </w:rPr>
        <w:t>%。</w:t>
      </w:r>
      <w:r>
        <w:rPr>
          <w:rFonts w:hint="eastAsia" w:ascii="仿宋_GB2312" w:hAnsi="仿宋_GB2312" w:eastAsia="仿宋_GB2312" w:cs="仿宋_GB2312"/>
          <w:bCs/>
          <w:kern w:val="44"/>
          <w:szCs w:val="32"/>
          <w:highlight w:val="none"/>
        </w:rPr>
        <w:t>其中：基本支出</w:t>
      </w:r>
      <w:r>
        <w:rPr>
          <w:rFonts w:hint="eastAsia" w:ascii="仿宋_GB2312" w:hAnsi="仿宋_GB2312" w:cs="仿宋_GB2312"/>
          <w:bCs/>
          <w:kern w:val="44"/>
          <w:szCs w:val="32"/>
          <w:highlight w:val="none"/>
          <w:lang w:val="en-US" w:eastAsia="zh-CN"/>
        </w:rPr>
        <w:t>1482.83</w:t>
      </w:r>
      <w:r>
        <w:rPr>
          <w:rFonts w:hint="eastAsia" w:ascii="仿宋_GB2312" w:hAnsi="仿宋_GB2312" w:eastAsia="仿宋_GB2312" w:cs="仿宋_GB2312"/>
          <w:bCs/>
          <w:kern w:val="44"/>
          <w:szCs w:val="32"/>
          <w:highlight w:val="none"/>
        </w:rPr>
        <w:t>万元，占本年支出</w:t>
      </w:r>
      <w:r>
        <w:rPr>
          <w:rFonts w:hint="eastAsia" w:ascii="仿宋_GB2312" w:hAnsi="仿宋_GB2312" w:cs="仿宋_GB2312"/>
          <w:bCs/>
          <w:kern w:val="44"/>
          <w:szCs w:val="32"/>
          <w:highlight w:val="none"/>
          <w:lang w:val="en-US" w:eastAsia="zh-CN"/>
        </w:rPr>
        <w:t>32.4</w:t>
      </w:r>
      <w:r>
        <w:rPr>
          <w:rFonts w:hint="eastAsia" w:ascii="仿宋_GB2312" w:hAnsi="仿宋_GB2312" w:eastAsia="仿宋_GB2312" w:cs="仿宋_GB2312"/>
          <w:bCs/>
          <w:kern w:val="44"/>
          <w:szCs w:val="32"/>
          <w:highlight w:val="none"/>
        </w:rPr>
        <w:t>%；项目支出</w:t>
      </w:r>
      <w:r>
        <w:rPr>
          <w:rFonts w:hint="eastAsia" w:ascii="仿宋_GB2312" w:hAnsi="仿宋_GB2312" w:cs="仿宋_GB2312"/>
          <w:bCs/>
          <w:kern w:val="44"/>
          <w:szCs w:val="32"/>
          <w:highlight w:val="none"/>
          <w:u w:val="none"/>
          <w:lang w:val="en-US" w:eastAsia="zh-CN"/>
        </w:rPr>
        <w:t>3094.87</w:t>
      </w:r>
      <w:r>
        <w:rPr>
          <w:rFonts w:hint="eastAsia" w:ascii="仿宋_GB2312" w:hAnsi="仿宋_GB2312" w:eastAsia="仿宋_GB2312" w:cs="仿宋_GB2312"/>
          <w:bCs/>
          <w:kern w:val="44"/>
          <w:szCs w:val="32"/>
          <w:highlight w:val="none"/>
        </w:rPr>
        <w:t>万元，占本年支出</w:t>
      </w:r>
      <w:r>
        <w:rPr>
          <w:rFonts w:hint="eastAsia" w:ascii="仿宋_GB2312" w:hAnsi="仿宋_GB2312" w:cs="仿宋_GB2312"/>
          <w:bCs/>
          <w:kern w:val="44"/>
          <w:szCs w:val="32"/>
          <w:highlight w:val="none"/>
          <w:lang w:val="en-US" w:eastAsia="zh-CN"/>
        </w:rPr>
        <w:t>67.6</w:t>
      </w:r>
      <w:r>
        <w:rPr>
          <w:rFonts w:hint="eastAsia" w:ascii="仿宋_GB2312" w:hAnsi="仿宋_GB2312" w:eastAsia="仿宋_GB2312" w:cs="仿宋_GB2312"/>
          <w:bCs/>
          <w:kern w:val="44"/>
          <w:szCs w:val="32"/>
          <w:highlight w:val="none"/>
        </w:rPr>
        <w:t>%。</w:t>
      </w:r>
    </w:p>
    <w:p w14:paraId="1CAA4622">
      <w:pPr>
        <w:bidi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图3：支出决算结构</w:t>
      </w:r>
    </w:p>
    <w:p w14:paraId="5B6B0349">
      <w:pPr>
        <w:bidi w:val="0"/>
        <w:jc w:val="center"/>
        <w:rPr>
          <w:rFonts w:hint="eastAsia" w:ascii="黑体" w:hAnsi="黑体" w:eastAsia="黑体" w:cs="黑体"/>
          <w:lang w:val="en-US" w:eastAsia="zh-CN"/>
        </w:rPr>
      </w:pPr>
      <w:r>
        <w:rPr>
          <w:rFonts w:hint="eastAsia" w:eastAsia="仿宋_GB2312"/>
          <w:lang w:val="en-US" w:eastAsia="zh-CN"/>
        </w:rPr>
        <w:object>
          <v:shape id="_x0000_i1026" o:spt="75" type="#_x0000_t75" style="height:216.25pt;width:362.9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14:paraId="3FEB34A2">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344C5F41">
      <w:pPr>
        <w:bidi w:val="0"/>
        <w:ind w:firstLine="640" w:firstLineChars="200"/>
        <w:rPr>
          <w:rFonts w:hint="eastAsia" w:ascii="仿宋_GB2312" w:hAnsi="仿宋_GB2312" w:eastAsia="仿宋_GB2312" w:cs="仿宋_GB2312"/>
        </w:rPr>
      </w:pPr>
      <w:r>
        <w:rPr>
          <w:rFonts w:hint="eastAsia" w:ascii="仿宋_GB2312" w:hAnsi="仿宋_GB2312" w:eastAsia="仿宋_GB2312" w:cs="仿宋_GB2312"/>
          <w:lang w:eastAsia="zh-CN"/>
        </w:rPr>
        <w:t>2024年</w:t>
      </w:r>
      <w:r>
        <w:rPr>
          <w:rFonts w:hint="eastAsia" w:ascii="仿宋_GB2312" w:hAnsi="仿宋_GB2312" w:eastAsia="仿宋_GB2312" w:cs="仿宋_GB2312"/>
        </w:rPr>
        <w:t>度财政拨款收、支总计</w:t>
      </w:r>
      <w:r>
        <w:rPr>
          <w:rFonts w:hint="eastAsia" w:ascii="仿宋_GB2312" w:hAnsi="仿宋_GB2312" w:eastAsia="仿宋_GB2312" w:cs="仿宋_GB2312"/>
          <w:lang w:val="en-US" w:eastAsia="zh-CN"/>
        </w:rPr>
        <w:t>均为</w:t>
      </w:r>
      <w:r>
        <w:rPr>
          <w:rFonts w:hint="eastAsia" w:ascii="仿宋_GB2312" w:hAnsi="仿宋_GB2312" w:cs="仿宋_GB2312"/>
          <w:lang w:val="en-US" w:eastAsia="zh-CN"/>
        </w:rPr>
        <w:t>4577.7</w:t>
      </w:r>
      <w:r>
        <w:rPr>
          <w:rFonts w:hint="eastAsia" w:ascii="仿宋_GB2312" w:hAnsi="仿宋_GB2312" w:eastAsia="仿宋_GB2312" w:cs="仿宋_GB2312"/>
        </w:rPr>
        <w:t>万元。与</w:t>
      </w:r>
      <w:r>
        <w:rPr>
          <w:rFonts w:hint="eastAsia" w:ascii="仿宋_GB2312" w:hAnsi="仿宋_GB2312" w:eastAsia="仿宋_GB2312" w:cs="仿宋_GB2312"/>
          <w:lang w:eastAsia="zh-CN"/>
        </w:rPr>
        <w:t>2023年度</w:t>
      </w:r>
      <w:r>
        <w:rPr>
          <w:rFonts w:hint="eastAsia" w:ascii="仿宋_GB2312" w:hAnsi="仿宋_GB2312" w:eastAsia="仿宋_GB2312" w:cs="仿宋_GB2312"/>
        </w:rPr>
        <w:t>相比，财政拨款收、支总计各增加</w:t>
      </w:r>
      <w:r>
        <w:rPr>
          <w:rFonts w:hint="eastAsia" w:ascii="仿宋_GB2312" w:hAnsi="仿宋_GB2312" w:cs="仿宋_GB2312"/>
          <w:lang w:val="en-US" w:eastAsia="zh-CN"/>
        </w:rPr>
        <w:t>1297.63</w:t>
      </w:r>
      <w:r>
        <w:rPr>
          <w:rFonts w:hint="eastAsia" w:ascii="仿宋_GB2312" w:hAnsi="仿宋_GB2312" w:eastAsia="仿宋_GB2312" w:cs="仿宋_GB2312"/>
        </w:rPr>
        <w:t>万元，增长</w:t>
      </w:r>
      <w:r>
        <w:rPr>
          <w:rFonts w:hint="eastAsia" w:ascii="仿宋_GB2312" w:hAnsi="仿宋_GB2312" w:cs="仿宋_GB2312"/>
          <w:lang w:val="en-US" w:eastAsia="zh-CN"/>
        </w:rPr>
        <w:t>39.5</w:t>
      </w:r>
      <w:r>
        <w:rPr>
          <w:rFonts w:hint="eastAsia" w:ascii="仿宋_GB2312" w:hAnsi="仿宋_GB2312" w:eastAsia="仿宋_GB2312" w:cs="仿宋_GB2312"/>
        </w:rPr>
        <w:t>%。主要原因</w:t>
      </w:r>
      <w:r>
        <w:rPr>
          <w:rFonts w:hint="eastAsia" w:ascii="仿宋_GB2312" w:hAnsi="仿宋_GB2312" w:cs="仿宋_GB2312"/>
          <w:lang w:eastAsia="zh-CN"/>
        </w:rPr>
        <w:t>一</w:t>
      </w:r>
      <w:r>
        <w:rPr>
          <w:rFonts w:hint="eastAsia" w:ascii="仿宋_GB2312" w:hAnsi="仿宋_GB2312" w:eastAsia="仿宋_GB2312" w:cs="仿宋_GB2312"/>
        </w:rPr>
        <w:t>是</w:t>
      </w:r>
      <w:r>
        <w:rPr>
          <w:rFonts w:hint="eastAsia" w:ascii="仿宋_GB2312" w:hAnsi="仿宋_GB2312" w:cs="仿宋_GB2312"/>
          <w:lang w:eastAsia="zh-CN"/>
        </w:rPr>
        <w:t>在</w:t>
      </w:r>
      <w:r>
        <w:rPr>
          <w:rFonts w:hint="eastAsia" w:ascii="仿宋_GB2312" w:hAnsi="仿宋_GB2312" w:cs="仿宋_GB2312"/>
          <w:lang w:val="en-US" w:eastAsia="zh-CN"/>
        </w:rPr>
        <w:t>2024年预算执行中新增了第七届全国大学生艺术节宣传活动项目和襄阳马拉松活动宣传项目预算，二是将以前年度财政代编深化全国文明城市创建项目预算纳入宣传部预算管理</w:t>
      </w:r>
      <w:r>
        <w:rPr>
          <w:rFonts w:hint="eastAsia" w:ascii="仿宋_GB2312" w:hAnsi="仿宋_GB2312" w:eastAsia="仿宋_GB2312" w:cs="仿宋_GB2312"/>
        </w:rPr>
        <w:t>。</w:t>
      </w:r>
    </w:p>
    <w:p w14:paraId="5DBE7075">
      <w:pPr>
        <w:bidi w:val="0"/>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lang w:val="en-US" w:eastAsia="zh-CN"/>
        </w:rPr>
        <w:t>2024年度财政拨款收入中，一般公共预算财政拨款收入</w:t>
      </w:r>
      <w:r>
        <w:rPr>
          <w:rFonts w:hint="eastAsia" w:ascii="仿宋_GB2312" w:hAnsi="仿宋_GB2312" w:eastAsia="仿宋_GB2312" w:cs="仿宋_GB2312"/>
          <w:u w:val="single"/>
          <w:lang w:val="en-US" w:eastAsia="zh-CN"/>
        </w:rPr>
        <w:t xml:space="preserve">    </w:t>
      </w:r>
      <w:r>
        <w:rPr>
          <w:rFonts w:hint="eastAsia" w:ascii="仿宋_GB2312" w:hAnsi="仿宋_GB2312" w:cs="仿宋_GB2312"/>
          <w:u w:val="none"/>
          <w:lang w:val="en-US" w:eastAsia="zh-CN"/>
        </w:rPr>
        <w:t>4318.6</w:t>
      </w:r>
      <w:r>
        <w:rPr>
          <w:rFonts w:hint="eastAsia" w:ascii="仿宋_GB2312" w:hAnsi="仿宋_GB2312" w:eastAsia="仿宋_GB2312" w:cs="仿宋_GB2312"/>
        </w:rPr>
        <w:t>万元</w:t>
      </w:r>
      <w:r>
        <w:rPr>
          <w:rFonts w:hint="eastAsia" w:ascii="仿宋_GB2312" w:hAnsi="仿宋_GB2312" w:eastAsia="仿宋_GB2312" w:cs="仿宋_GB2312"/>
          <w:lang w:eastAsia="zh-CN"/>
        </w:rPr>
        <w:t>，比</w:t>
      </w:r>
      <w:r>
        <w:rPr>
          <w:rFonts w:hint="eastAsia" w:ascii="仿宋_GB2312" w:hAnsi="仿宋_GB2312" w:eastAsia="仿宋_GB2312" w:cs="仿宋_GB2312"/>
          <w:lang w:val="en-US" w:eastAsia="zh-CN"/>
        </w:rPr>
        <w:t>2023年度决算数增加</w:t>
      </w:r>
      <w:r>
        <w:rPr>
          <w:rFonts w:hint="eastAsia" w:ascii="仿宋_GB2312" w:hAnsi="仿宋_GB2312" w:cs="仿宋_GB2312"/>
          <w:lang w:val="en-US" w:eastAsia="zh-CN"/>
        </w:rPr>
        <w:t>1115.53</w:t>
      </w:r>
      <w:r>
        <w:rPr>
          <w:rFonts w:hint="eastAsia" w:ascii="仿宋_GB2312" w:hAnsi="仿宋_GB2312" w:eastAsia="仿宋_GB2312" w:cs="仿宋_GB2312"/>
          <w:u w:val="none"/>
          <w:lang w:val="en-US" w:eastAsia="zh-CN"/>
        </w:rPr>
        <w:t>万元</w:t>
      </w:r>
      <w:r>
        <w:rPr>
          <w:rFonts w:hint="eastAsia" w:ascii="仿宋_GB2312" w:hAnsi="仿宋_GB2312" w:eastAsia="仿宋_GB2312" w:cs="仿宋_GB2312"/>
          <w:bCs/>
          <w:szCs w:val="32"/>
          <w:highlight w:val="none"/>
          <w:lang w:val="en-US" w:eastAsia="zh-CN"/>
        </w:rPr>
        <w:t>。</w:t>
      </w:r>
      <w:r>
        <w:rPr>
          <w:rFonts w:hint="eastAsia" w:ascii="仿宋_GB2312" w:hAnsi="仿宋_GB2312" w:cs="仿宋_GB2312"/>
          <w:lang w:val="en-US" w:eastAsia="zh-CN"/>
        </w:rPr>
        <w:t>增加</w:t>
      </w:r>
      <w:r>
        <w:rPr>
          <w:rFonts w:hint="eastAsia" w:ascii="仿宋_GB2312" w:hAnsi="仿宋_GB2312" w:eastAsia="仿宋_GB2312" w:cs="仿宋_GB2312"/>
        </w:rPr>
        <w:t>主要原因</w:t>
      </w:r>
      <w:r>
        <w:rPr>
          <w:rFonts w:hint="eastAsia" w:ascii="仿宋_GB2312" w:hAnsi="仿宋_GB2312" w:eastAsia="仿宋_GB2312" w:cs="仿宋_GB2312"/>
          <w:lang w:eastAsia="zh-CN"/>
        </w:rPr>
        <w:t>一</w:t>
      </w:r>
      <w:r>
        <w:rPr>
          <w:rFonts w:hint="eastAsia" w:ascii="仿宋_GB2312" w:hAnsi="仿宋_GB2312" w:eastAsia="仿宋_GB2312" w:cs="仿宋_GB2312"/>
        </w:rPr>
        <w:t>是</w:t>
      </w:r>
      <w:r>
        <w:rPr>
          <w:rFonts w:hint="eastAsia" w:ascii="仿宋_GB2312" w:hAnsi="仿宋_GB2312" w:eastAsia="仿宋_GB2312" w:cs="仿宋_GB2312"/>
          <w:lang w:eastAsia="zh-CN"/>
        </w:rPr>
        <w:t>在</w:t>
      </w:r>
      <w:r>
        <w:rPr>
          <w:rFonts w:hint="eastAsia" w:ascii="仿宋_GB2312" w:hAnsi="仿宋_GB2312" w:eastAsia="仿宋_GB2312" w:cs="仿宋_GB2312"/>
          <w:lang w:val="en-US" w:eastAsia="zh-CN"/>
        </w:rPr>
        <w:t>2024年预算执行中新增了</w:t>
      </w:r>
      <w:r>
        <w:rPr>
          <w:rFonts w:hint="eastAsia" w:ascii="仿宋_GB2312" w:hAnsi="仿宋_GB2312" w:cs="仿宋_GB2312"/>
          <w:lang w:val="en-US" w:eastAsia="zh-CN"/>
        </w:rPr>
        <w:t>第七届</w:t>
      </w:r>
      <w:r>
        <w:rPr>
          <w:rFonts w:hint="eastAsia" w:ascii="仿宋_GB2312" w:hAnsi="仿宋_GB2312" w:eastAsia="仿宋_GB2312" w:cs="仿宋_GB2312"/>
          <w:lang w:val="en-US" w:eastAsia="zh-CN"/>
        </w:rPr>
        <w:t>全国大</w:t>
      </w:r>
      <w:r>
        <w:rPr>
          <w:rFonts w:hint="eastAsia" w:ascii="仿宋_GB2312" w:hAnsi="仿宋_GB2312" w:cs="仿宋_GB2312"/>
          <w:lang w:val="en-US" w:eastAsia="zh-CN"/>
        </w:rPr>
        <w:t>学生</w:t>
      </w:r>
      <w:r>
        <w:rPr>
          <w:rFonts w:hint="eastAsia" w:ascii="仿宋_GB2312" w:hAnsi="仿宋_GB2312" w:eastAsia="仿宋_GB2312" w:cs="仿宋_GB2312"/>
          <w:lang w:val="en-US" w:eastAsia="zh-CN"/>
        </w:rPr>
        <w:t>艺</w:t>
      </w:r>
      <w:r>
        <w:rPr>
          <w:rFonts w:hint="eastAsia" w:ascii="仿宋_GB2312" w:hAnsi="仿宋_GB2312" w:cs="仿宋_GB2312"/>
          <w:lang w:val="en-US" w:eastAsia="zh-CN"/>
        </w:rPr>
        <w:t>术</w:t>
      </w:r>
      <w:r>
        <w:rPr>
          <w:rFonts w:hint="eastAsia" w:ascii="仿宋_GB2312" w:hAnsi="仿宋_GB2312" w:eastAsia="仿宋_GB2312" w:cs="仿宋_GB2312"/>
          <w:lang w:val="en-US" w:eastAsia="zh-CN"/>
        </w:rPr>
        <w:t>宣传活动项目</w:t>
      </w:r>
      <w:r>
        <w:rPr>
          <w:rFonts w:hint="eastAsia" w:ascii="仿宋_GB2312" w:hAnsi="仿宋_GB2312" w:cs="仿宋_GB2312"/>
          <w:lang w:val="en-US" w:eastAsia="zh-CN"/>
        </w:rPr>
        <w:t>预算；</w:t>
      </w:r>
      <w:r>
        <w:rPr>
          <w:rFonts w:hint="eastAsia" w:ascii="仿宋_GB2312" w:hAnsi="仿宋_GB2312" w:eastAsia="仿宋_GB2312" w:cs="仿宋_GB2312"/>
          <w:lang w:val="en-US" w:eastAsia="zh-CN"/>
        </w:rPr>
        <w:t>二是将以前年度财政代编深化全国文明城市创建项目预算纳入宣传部预算管理</w:t>
      </w:r>
      <w:r>
        <w:rPr>
          <w:rFonts w:hint="eastAsia" w:ascii="仿宋_GB2312" w:hAnsi="仿宋_GB2312" w:eastAsia="仿宋_GB2312" w:cs="仿宋_GB2312"/>
        </w:rPr>
        <w:t>。</w:t>
      </w:r>
      <w:r>
        <w:rPr>
          <w:rFonts w:hint="eastAsia" w:ascii="仿宋_GB2312" w:hAnsi="仿宋_GB2312" w:eastAsia="仿宋_GB2312" w:cs="仿宋_GB2312"/>
          <w:lang w:eastAsia="zh-CN"/>
        </w:rPr>
        <w:t>政府性基金预算财政拨款收入</w:t>
      </w:r>
      <w:r>
        <w:rPr>
          <w:rFonts w:hint="eastAsia" w:ascii="仿宋_GB2312" w:hAnsi="仿宋_GB2312" w:cs="仿宋_GB2312"/>
          <w:u w:val="none"/>
          <w:lang w:val="en-US" w:eastAsia="zh-CN"/>
        </w:rPr>
        <w:t>259.1</w:t>
      </w:r>
      <w:r>
        <w:rPr>
          <w:rFonts w:hint="eastAsia" w:ascii="仿宋_GB2312" w:hAnsi="仿宋_GB2312" w:eastAsia="仿宋_GB2312" w:cs="仿宋_GB2312"/>
          <w:u w:val="none"/>
          <w:lang w:val="en-US" w:eastAsia="zh-CN"/>
        </w:rPr>
        <w:t>万元，</w:t>
      </w:r>
      <w:r>
        <w:rPr>
          <w:rFonts w:hint="eastAsia" w:ascii="仿宋_GB2312" w:hAnsi="仿宋_GB2312" w:eastAsia="仿宋_GB2312" w:cs="仿宋_GB2312"/>
          <w:lang w:eastAsia="zh-CN"/>
        </w:rPr>
        <w:t>比</w:t>
      </w:r>
      <w:r>
        <w:rPr>
          <w:rFonts w:hint="eastAsia" w:ascii="仿宋_GB2312" w:hAnsi="仿宋_GB2312" w:eastAsia="仿宋_GB2312" w:cs="仿宋_GB2312"/>
          <w:lang w:val="en-US" w:eastAsia="zh-CN"/>
        </w:rPr>
        <w:t>2023年度决算数增加</w:t>
      </w:r>
      <w:r>
        <w:rPr>
          <w:rFonts w:hint="eastAsia" w:ascii="仿宋_GB2312" w:hAnsi="仿宋_GB2312" w:cs="仿宋_GB2312"/>
          <w:lang w:val="en-US" w:eastAsia="zh-CN"/>
        </w:rPr>
        <w:t>182.1</w:t>
      </w:r>
      <w:r>
        <w:rPr>
          <w:rFonts w:hint="eastAsia" w:ascii="仿宋_GB2312" w:hAnsi="仿宋_GB2312" w:eastAsia="仿宋_GB2312" w:cs="仿宋_GB2312"/>
          <w:u w:val="none"/>
          <w:lang w:val="en-US" w:eastAsia="zh-CN"/>
        </w:rPr>
        <w:t>万元</w:t>
      </w:r>
      <w:r>
        <w:rPr>
          <w:rFonts w:hint="eastAsia" w:ascii="仿宋_GB2312" w:hAnsi="仿宋_GB2312" w:eastAsia="仿宋_GB2312" w:cs="仿宋_GB2312"/>
          <w:bCs/>
          <w:szCs w:val="32"/>
          <w:highlight w:val="none"/>
          <w:lang w:val="en-US" w:eastAsia="zh-CN"/>
        </w:rPr>
        <w:t>。</w:t>
      </w:r>
      <w:r>
        <w:rPr>
          <w:rFonts w:hint="eastAsia" w:ascii="仿宋_GB2312" w:hAnsi="仿宋_GB2312" w:eastAsia="仿宋_GB2312" w:cs="仿宋_GB2312"/>
          <w:lang w:eastAsia="zh-CN"/>
        </w:rPr>
        <w:t>增加</w:t>
      </w:r>
      <w:r>
        <w:rPr>
          <w:rFonts w:hint="eastAsia" w:ascii="仿宋_GB2312" w:hAnsi="仿宋_GB2312" w:eastAsia="仿宋_GB2312" w:cs="仿宋_GB2312"/>
        </w:rPr>
        <w:t>主要原因是</w:t>
      </w:r>
      <w:r>
        <w:rPr>
          <w:rFonts w:hint="eastAsia" w:ascii="仿宋_GB2312" w:hAnsi="仿宋_GB2312" w:cs="仿宋_GB2312"/>
          <w:lang w:eastAsia="zh-CN"/>
        </w:rPr>
        <w:t>在</w:t>
      </w:r>
      <w:r>
        <w:rPr>
          <w:rFonts w:hint="eastAsia" w:ascii="仿宋_GB2312" w:hAnsi="仿宋_GB2312" w:cs="仿宋_GB2312"/>
          <w:lang w:val="en-US" w:eastAsia="zh-CN"/>
        </w:rPr>
        <w:t>2024年预算执行中新增从体育公益金中列支的襄阳马拉松宣传活动项目预算。</w:t>
      </w:r>
    </w:p>
    <w:p w14:paraId="144F1D40">
      <w:pPr>
        <w:bidi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图4：财政拨款收、支决算总计变动情况</w:t>
      </w:r>
    </w:p>
    <w:p w14:paraId="4C7877C3">
      <w:pPr>
        <w:bidi w:val="0"/>
        <w:jc w:val="center"/>
        <w:rPr>
          <w:rFonts w:hint="eastAsia"/>
          <w:lang w:val="en-US" w:eastAsia="zh-CN"/>
        </w:rPr>
      </w:pPr>
      <w:r>
        <w:drawing>
          <wp:inline distT="0" distB="0" distL="114300" distR="114300">
            <wp:extent cx="4978400" cy="2589530"/>
            <wp:effectExtent l="4445" t="4445" r="8255" b="9525"/>
            <wp:docPr id="103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60CB79">
      <w:pPr>
        <w:numPr>
          <w:ilvl w:val="0"/>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42B3EC9F">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（一）</w:t>
      </w:r>
      <w:r>
        <w:rPr>
          <w:rFonts w:hint="eastAsia" w:ascii="楷体_GB2312" w:hAnsi="楷体_GB2312" w:eastAsia="楷体_GB2312" w:cs="楷体_GB2312"/>
          <w:bCs/>
          <w:kern w:val="44"/>
          <w:sz w:val="32"/>
          <w:szCs w:val="32"/>
          <w:highlight w:val="none"/>
          <w:lang w:eastAsia="zh-CN"/>
        </w:rPr>
        <w:t>一般公共预算</w:t>
      </w:r>
      <w:r>
        <w:rPr>
          <w:rFonts w:hint="eastAsia" w:ascii="楷体_GB2312" w:hAnsi="楷体_GB2312" w:eastAsia="楷体_GB2312" w:cs="楷体_GB2312"/>
          <w:bCs/>
          <w:kern w:val="44"/>
          <w:sz w:val="32"/>
          <w:szCs w:val="32"/>
          <w:highlight w:val="none"/>
        </w:rPr>
        <w:t>财政拨款支出决算总体情况</w:t>
      </w:r>
    </w:p>
    <w:p w14:paraId="31E17496">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2024</w:t>
      </w:r>
      <w:r>
        <w:rPr>
          <w:rFonts w:hint="eastAsia" w:ascii="仿宋_GB2312" w:hAnsi="仿宋_GB2312" w:eastAsia="仿宋_GB2312" w:cs="仿宋_GB2312"/>
          <w:bCs/>
          <w:kern w:val="44"/>
          <w:sz w:val="32"/>
          <w:szCs w:val="32"/>
          <w:highlight w:val="none"/>
          <w:lang w:eastAsia="zh-CN"/>
        </w:rPr>
        <w:t>年</w:t>
      </w:r>
      <w:r>
        <w:rPr>
          <w:rFonts w:hint="eastAsia" w:ascii="仿宋_GB2312" w:hAnsi="仿宋_GB2312" w:eastAsia="仿宋_GB2312" w:cs="仿宋_GB2312"/>
          <w:bCs/>
          <w:kern w:val="44"/>
          <w:sz w:val="32"/>
          <w:szCs w:val="32"/>
          <w:highlight w:val="none"/>
        </w:rPr>
        <w:t>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w:t>
      </w:r>
      <w:r>
        <w:rPr>
          <w:rFonts w:hint="eastAsia" w:ascii="仿宋_GB2312" w:eastAsia="仿宋_GB2312"/>
          <w:bCs/>
          <w:kern w:val="44"/>
          <w:sz w:val="32"/>
          <w:szCs w:val="32"/>
          <w:highlight w:val="none"/>
        </w:rPr>
        <w:t>款支出</w:t>
      </w:r>
      <w:r>
        <w:rPr>
          <w:rFonts w:hint="eastAsia" w:ascii="仿宋_GB2312"/>
          <w:bCs/>
          <w:kern w:val="44"/>
          <w:sz w:val="32"/>
          <w:szCs w:val="32"/>
          <w:highlight w:val="none"/>
          <w:u w:val="none"/>
          <w:lang w:val="en-US" w:eastAsia="zh-CN"/>
        </w:rPr>
        <w:t>4318.6</w:t>
      </w:r>
      <w:r>
        <w:rPr>
          <w:rFonts w:hint="eastAsia" w:ascii="仿宋_GB2312" w:eastAsia="仿宋_GB2312"/>
          <w:bCs/>
          <w:kern w:val="44"/>
          <w:sz w:val="32"/>
          <w:szCs w:val="32"/>
          <w:highlight w:val="none"/>
        </w:rPr>
        <w:t>万元，占本年支出合计的</w:t>
      </w:r>
      <w:r>
        <w:rPr>
          <w:rFonts w:hint="eastAsia" w:ascii="仿宋_GB2312"/>
          <w:bCs/>
          <w:kern w:val="44"/>
          <w:sz w:val="32"/>
          <w:szCs w:val="32"/>
          <w:highlight w:val="none"/>
          <w:lang w:val="en-US" w:eastAsia="zh-CN"/>
        </w:rPr>
        <w:t>94.3</w:t>
      </w:r>
      <w:r>
        <w:rPr>
          <w:rFonts w:hint="eastAsia" w:ascii="仿宋_GB2312" w:eastAsia="仿宋_GB2312"/>
          <w:bCs/>
          <w:kern w:val="44"/>
          <w:sz w:val="32"/>
          <w:szCs w:val="32"/>
          <w:highlight w:val="none"/>
        </w:rPr>
        <w:t xml:space="preserve"> %。与</w:t>
      </w:r>
      <w:r>
        <w:rPr>
          <w:rFonts w:hint="eastAsia" w:ascii="仿宋_GB2312"/>
          <w:bCs/>
          <w:kern w:val="44"/>
          <w:sz w:val="32"/>
          <w:szCs w:val="32"/>
          <w:highlight w:val="none"/>
          <w:lang w:eastAsia="zh-CN"/>
        </w:rPr>
        <w:t>2023年</w:t>
      </w:r>
      <w:r>
        <w:rPr>
          <w:rFonts w:hint="eastAsia" w:ascii="仿宋_GB2312" w:eastAsia="仿宋_GB2312"/>
          <w:bCs/>
          <w:kern w:val="44"/>
          <w:sz w:val="32"/>
          <w:szCs w:val="32"/>
          <w:highlight w:val="none"/>
          <w:lang w:eastAsia="zh-CN"/>
        </w:rPr>
        <w:t>度</w:t>
      </w:r>
      <w:r>
        <w:rPr>
          <w:rFonts w:hint="eastAsia" w:ascii="仿宋_GB2312" w:eastAsia="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eastAsia="仿宋_GB2312"/>
          <w:bCs/>
          <w:kern w:val="44"/>
          <w:sz w:val="32"/>
          <w:szCs w:val="32"/>
          <w:highlight w:val="none"/>
        </w:rPr>
        <w:t>财政拨款支出增加</w:t>
      </w:r>
      <w:r>
        <w:rPr>
          <w:rFonts w:hint="eastAsia" w:ascii="仿宋_GB2312"/>
          <w:bCs/>
          <w:kern w:val="44"/>
          <w:sz w:val="32"/>
          <w:szCs w:val="32"/>
          <w:highlight w:val="none"/>
          <w:lang w:val="en-US" w:eastAsia="zh-CN"/>
        </w:rPr>
        <w:t>1115.53</w:t>
      </w:r>
      <w:r>
        <w:rPr>
          <w:rFonts w:hint="eastAsia" w:ascii="仿宋_GB2312" w:eastAsia="仿宋_GB2312"/>
          <w:bCs/>
          <w:kern w:val="44"/>
          <w:sz w:val="32"/>
          <w:szCs w:val="32"/>
          <w:highlight w:val="none"/>
        </w:rPr>
        <w:t>万元，增长</w:t>
      </w:r>
      <w:r>
        <w:rPr>
          <w:rFonts w:hint="eastAsia" w:ascii="仿宋_GB2312"/>
          <w:bCs/>
          <w:kern w:val="44"/>
          <w:sz w:val="32"/>
          <w:szCs w:val="32"/>
          <w:highlight w:val="none"/>
          <w:lang w:val="en-US" w:eastAsia="zh-CN"/>
        </w:rPr>
        <w:t>34.8</w:t>
      </w:r>
      <w:r>
        <w:rPr>
          <w:rFonts w:hint="eastAsia" w:ascii="仿宋_GB2312" w:eastAsia="仿宋_GB2312"/>
          <w:bCs/>
          <w:kern w:val="44"/>
          <w:sz w:val="32"/>
          <w:szCs w:val="32"/>
          <w:highlight w:val="none"/>
        </w:rPr>
        <w:t>%。主要原因是</w:t>
      </w:r>
      <w:r>
        <w:rPr>
          <w:rFonts w:hint="eastAsia" w:ascii="仿宋_GB2312" w:eastAsia="仿宋_GB2312"/>
          <w:bCs/>
          <w:kern w:val="44"/>
          <w:sz w:val="32"/>
          <w:szCs w:val="32"/>
          <w:highlight w:val="none"/>
          <w:lang w:eastAsia="zh-CN"/>
        </w:rPr>
        <w:t>一</w:t>
      </w:r>
      <w:r>
        <w:rPr>
          <w:rFonts w:hint="eastAsia" w:ascii="仿宋_GB2312" w:eastAsia="仿宋_GB2312"/>
          <w:bCs/>
          <w:kern w:val="44"/>
          <w:sz w:val="32"/>
          <w:szCs w:val="32"/>
          <w:highlight w:val="none"/>
        </w:rPr>
        <w:t>是</w:t>
      </w:r>
      <w:r>
        <w:rPr>
          <w:rFonts w:hint="eastAsia" w:ascii="仿宋_GB2312" w:eastAsia="仿宋_GB2312"/>
          <w:bCs/>
          <w:kern w:val="44"/>
          <w:sz w:val="32"/>
          <w:szCs w:val="32"/>
          <w:highlight w:val="none"/>
          <w:lang w:eastAsia="zh-CN"/>
        </w:rPr>
        <w:t>在</w:t>
      </w:r>
      <w:r>
        <w:rPr>
          <w:rFonts w:hint="eastAsia" w:ascii="仿宋_GB2312" w:eastAsia="仿宋_GB2312"/>
          <w:bCs/>
          <w:kern w:val="44"/>
          <w:sz w:val="32"/>
          <w:szCs w:val="32"/>
          <w:highlight w:val="none"/>
          <w:lang w:val="en-US" w:eastAsia="zh-CN"/>
        </w:rPr>
        <w:t>2024年预算执行中新增了</w:t>
      </w:r>
      <w:r>
        <w:rPr>
          <w:rFonts w:hint="eastAsia" w:ascii="仿宋_GB2312"/>
          <w:bCs/>
          <w:kern w:val="44"/>
          <w:sz w:val="32"/>
          <w:szCs w:val="32"/>
          <w:highlight w:val="none"/>
          <w:lang w:val="en-US" w:eastAsia="zh-CN"/>
        </w:rPr>
        <w:t>第七届</w:t>
      </w:r>
      <w:r>
        <w:rPr>
          <w:rFonts w:hint="eastAsia" w:ascii="仿宋_GB2312" w:eastAsia="仿宋_GB2312"/>
          <w:bCs/>
          <w:kern w:val="44"/>
          <w:sz w:val="32"/>
          <w:szCs w:val="32"/>
          <w:highlight w:val="none"/>
          <w:lang w:val="en-US" w:eastAsia="zh-CN"/>
        </w:rPr>
        <w:t>全国大</w:t>
      </w:r>
      <w:r>
        <w:rPr>
          <w:rFonts w:hint="eastAsia" w:ascii="仿宋_GB2312"/>
          <w:bCs/>
          <w:kern w:val="44"/>
          <w:sz w:val="32"/>
          <w:szCs w:val="32"/>
          <w:highlight w:val="none"/>
          <w:lang w:val="en-US" w:eastAsia="zh-CN"/>
        </w:rPr>
        <w:t>学生艺术节</w:t>
      </w:r>
      <w:r>
        <w:rPr>
          <w:rFonts w:hint="eastAsia" w:ascii="仿宋_GB2312" w:eastAsia="仿宋_GB2312"/>
          <w:bCs/>
          <w:kern w:val="44"/>
          <w:sz w:val="32"/>
          <w:szCs w:val="32"/>
          <w:highlight w:val="none"/>
          <w:lang w:val="en-US" w:eastAsia="zh-CN"/>
        </w:rPr>
        <w:t>宣传活动项目预算，二是将以前年度财政代编深化全国文明城市创建项目预算纳入宣传部预算管理</w:t>
      </w:r>
      <w:r>
        <w:rPr>
          <w:rFonts w:hint="eastAsia" w:ascii="仿宋_GB2312" w:eastAsia="仿宋_GB2312"/>
          <w:bCs/>
          <w:kern w:val="44"/>
          <w:sz w:val="32"/>
          <w:szCs w:val="32"/>
          <w:highlight w:val="none"/>
        </w:rPr>
        <w:t>。</w:t>
      </w:r>
    </w:p>
    <w:p w14:paraId="13D3A0CB">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lang w:eastAsia="zh-CN"/>
        </w:rPr>
        <w:t>（二）一般公共预算</w:t>
      </w:r>
      <w:r>
        <w:rPr>
          <w:rFonts w:hint="eastAsia" w:ascii="楷体_GB2312" w:hAnsi="楷体_GB2312" w:eastAsia="楷体_GB2312" w:cs="楷体_GB2312"/>
          <w:bCs/>
          <w:kern w:val="44"/>
          <w:sz w:val="32"/>
          <w:szCs w:val="32"/>
          <w:highlight w:val="none"/>
        </w:rPr>
        <w:t>财政拨款支出决算结构情况</w:t>
      </w:r>
    </w:p>
    <w:p w14:paraId="6A2E407B">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2024年</w:t>
      </w:r>
      <w:r>
        <w:rPr>
          <w:rFonts w:hint="eastAsia" w:ascii="仿宋_GB2312" w:eastAsia="仿宋_GB2312"/>
          <w:bCs/>
          <w:kern w:val="44"/>
          <w:sz w:val="32"/>
          <w:szCs w:val="32"/>
          <w:highlight w:val="none"/>
        </w:rPr>
        <w:t>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eastAsia="仿宋_GB2312"/>
          <w:bCs/>
          <w:kern w:val="44"/>
          <w:sz w:val="32"/>
          <w:szCs w:val="32"/>
          <w:highlight w:val="none"/>
        </w:rPr>
        <w:t>财政拨款支出</w:t>
      </w:r>
      <w:r>
        <w:rPr>
          <w:rFonts w:hint="eastAsia" w:ascii="仿宋_GB2312"/>
          <w:bCs/>
          <w:kern w:val="44"/>
          <w:sz w:val="32"/>
          <w:szCs w:val="32"/>
          <w:highlight w:val="none"/>
          <w:lang w:val="en-US" w:eastAsia="zh-CN"/>
        </w:rPr>
        <w:t>4318.6</w:t>
      </w:r>
      <w:r>
        <w:rPr>
          <w:rFonts w:hint="eastAsia" w:ascii="仿宋_GB2312" w:eastAsia="仿宋_GB2312"/>
          <w:bCs/>
          <w:kern w:val="44"/>
          <w:sz w:val="32"/>
          <w:szCs w:val="32"/>
          <w:highlight w:val="none"/>
        </w:rPr>
        <w:t>万元，主要用于以下方面：</w:t>
      </w:r>
    </w:p>
    <w:p w14:paraId="5E2A95E4">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1.</w:t>
      </w:r>
      <w:r>
        <w:rPr>
          <w:rFonts w:hint="eastAsia" w:ascii="仿宋_GB2312" w:eastAsia="仿宋_GB2312"/>
          <w:bCs/>
          <w:kern w:val="44"/>
          <w:sz w:val="32"/>
          <w:szCs w:val="32"/>
          <w:highlight w:val="none"/>
        </w:rPr>
        <w:t>一般公共服务（类）支出</w:t>
      </w:r>
      <w:r>
        <w:rPr>
          <w:rFonts w:hint="eastAsia" w:ascii="仿宋_GB2312"/>
          <w:bCs/>
          <w:kern w:val="44"/>
          <w:sz w:val="32"/>
          <w:szCs w:val="32"/>
          <w:highlight w:val="none"/>
          <w:lang w:val="en-US" w:eastAsia="zh-CN"/>
        </w:rPr>
        <w:t>3335.35</w:t>
      </w:r>
      <w:r>
        <w:rPr>
          <w:rFonts w:hint="eastAsia" w:ascii="仿宋_GB2312" w:eastAsia="仿宋_GB2312"/>
          <w:bCs/>
          <w:kern w:val="44"/>
          <w:sz w:val="32"/>
          <w:szCs w:val="32"/>
          <w:highlight w:val="none"/>
        </w:rPr>
        <w:t>万元，占</w:t>
      </w:r>
      <w:r>
        <w:rPr>
          <w:rFonts w:hint="eastAsia" w:ascii="仿宋_GB2312"/>
          <w:bCs/>
          <w:kern w:val="44"/>
          <w:sz w:val="32"/>
          <w:szCs w:val="32"/>
          <w:highlight w:val="none"/>
          <w:lang w:val="en-US" w:eastAsia="zh-CN"/>
        </w:rPr>
        <w:t>77.3</w:t>
      </w:r>
      <w:r>
        <w:rPr>
          <w:rFonts w:ascii="仿宋_GB2312" w:eastAsia="仿宋_GB2312"/>
          <w:bCs/>
          <w:kern w:val="44"/>
          <w:sz w:val="32"/>
          <w:szCs w:val="32"/>
          <w:highlight w:val="none"/>
        </w:rPr>
        <w:t>%</w:t>
      </w:r>
      <w:r>
        <w:rPr>
          <w:rFonts w:hint="eastAsia" w:ascii="仿宋_GB2312"/>
          <w:bCs/>
          <w:kern w:val="44"/>
          <w:sz w:val="32"/>
          <w:szCs w:val="32"/>
          <w:highlight w:val="none"/>
          <w:lang w:eastAsia="zh-CN"/>
        </w:rPr>
        <w:t>。主要是用于中共襄阳市委宣传部在职人员支出、一般公用支出、宣传文化类项目支出，以及派驻宣传部纪检组公用支出。</w:t>
      </w:r>
    </w:p>
    <w:p w14:paraId="1A808648">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2.教育支出（类）支出399.59</w:t>
      </w:r>
      <w:r>
        <w:rPr>
          <w:rFonts w:hint="eastAsia" w:ascii="仿宋_GB2312" w:eastAsia="仿宋_GB2312"/>
          <w:bCs/>
          <w:kern w:val="44"/>
          <w:sz w:val="32"/>
          <w:szCs w:val="32"/>
          <w:highlight w:val="none"/>
        </w:rPr>
        <w:t>万元，占</w:t>
      </w:r>
      <w:r>
        <w:rPr>
          <w:rFonts w:hint="eastAsia" w:ascii="仿宋_GB2312"/>
          <w:bCs/>
          <w:kern w:val="44"/>
          <w:sz w:val="32"/>
          <w:szCs w:val="32"/>
          <w:highlight w:val="none"/>
          <w:lang w:val="en-US" w:eastAsia="zh-CN"/>
        </w:rPr>
        <w:t>9.3</w:t>
      </w:r>
      <w:r>
        <w:rPr>
          <w:rFonts w:ascii="仿宋_GB2312" w:eastAsia="仿宋_GB2312"/>
          <w:bCs/>
          <w:kern w:val="44"/>
          <w:sz w:val="32"/>
          <w:szCs w:val="32"/>
          <w:highlight w:val="none"/>
        </w:rPr>
        <w:t>%</w:t>
      </w:r>
      <w:r>
        <w:rPr>
          <w:rFonts w:hint="eastAsia" w:ascii="仿宋_GB2312"/>
          <w:bCs/>
          <w:kern w:val="44"/>
          <w:sz w:val="32"/>
          <w:szCs w:val="32"/>
          <w:highlight w:val="none"/>
          <w:lang w:eastAsia="zh-CN"/>
        </w:rPr>
        <w:t>。主要是用于第七届全国大学生艺术节宣传活动项目支出。</w:t>
      </w:r>
    </w:p>
    <w:p w14:paraId="15C5F031">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default" w:ascii="仿宋_GB2312"/>
          <w:bCs/>
          <w:kern w:val="44"/>
          <w:sz w:val="32"/>
          <w:szCs w:val="32"/>
          <w:highlight w:val="none"/>
          <w:lang w:val="en-US" w:eastAsia="zh-CN"/>
        </w:rPr>
      </w:pPr>
      <w:r>
        <w:rPr>
          <w:rFonts w:hint="eastAsia" w:ascii="仿宋_GB2312"/>
          <w:bCs/>
          <w:kern w:val="44"/>
          <w:sz w:val="32"/>
          <w:szCs w:val="32"/>
          <w:highlight w:val="none"/>
          <w:lang w:val="en-US" w:eastAsia="zh-CN"/>
        </w:rPr>
        <w:t>3.文化旅游体育与传媒（类）支出33万元，占0.8%，主要是用于农村公益电影放映补助。</w:t>
      </w:r>
    </w:p>
    <w:p w14:paraId="245FC900">
      <w:pPr>
        <w:pStyle w:val="6"/>
        <w:keepNext w:val="0"/>
        <w:keepLines w:val="0"/>
        <w:pageBreakBefore w:val="0"/>
        <w:widowControl w:val="0"/>
        <w:kinsoku/>
        <w:wordWrap/>
        <w:overflowPunct/>
        <w:topLinePunct w:val="0"/>
        <w:autoSpaceDE/>
        <w:autoSpaceDN/>
        <w:bidi w:val="0"/>
        <w:adjustRightInd/>
        <w:spacing w:line="360" w:lineRule="auto"/>
        <w:ind w:firstLine="641"/>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4.社会保障和就业（类）支出344.4万元，占7.9%，主要是用于襄阳市委宣传部缴纳在职人员养老职业年金、退休人员待遇统筹。</w:t>
      </w:r>
    </w:p>
    <w:p w14:paraId="46451BD0">
      <w:pPr>
        <w:keepNext w:val="0"/>
        <w:keepLines w:val="0"/>
        <w:pageBreakBefore w:val="0"/>
        <w:widowControl w:val="0"/>
        <w:kinsoku/>
        <w:wordWrap/>
        <w:overflowPunct/>
        <w:topLinePunct w:val="0"/>
        <w:autoSpaceDE/>
        <w:autoSpaceDN/>
        <w:bidi w:val="0"/>
        <w:adjustRightInd/>
        <w:spacing w:line="360" w:lineRule="auto"/>
        <w:ind w:firstLine="641"/>
        <w:textAlignment w:val="auto"/>
        <w:rPr>
          <w:rFonts w:hint="default"/>
          <w:lang w:val="en-US" w:eastAsia="zh-CN"/>
        </w:rPr>
      </w:pPr>
      <w:r>
        <w:rPr>
          <w:rFonts w:hint="eastAsia"/>
          <w:lang w:val="en-US" w:eastAsia="zh-CN"/>
        </w:rPr>
        <w:t>5.卫生健康（类）支出106.1万元，占2.4%，主要是用于襄阳市委宣传部缴纳在职人员医疗保险和工伤保险等。</w:t>
      </w:r>
    </w:p>
    <w:p w14:paraId="2D4B1673">
      <w:pPr>
        <w:pStyle w:val="6"/>
        <w:keepNext w:val="0"/>
        <w:keepLines w:val="0"/>
        <w:pageBreakBefore w:val="0"/>
        <w:widowControl w:val="0"/>
        <w:kinsoku/>
        <w:wordWrap/>
        <w:overflowPunct/>
        <w:topLinePunct w:val="0"/>
        <w:autoSpaceDE/>
        <w:autoSpaceDN/>
        <w:bidi w:val="0"/>
        <w:adjustRightInd/>
        <w:spacing w:line="360" w:lineRule="auto"/>
        <w:ind w:firstLine="641"/>
        <w:textAlignment w:val="auto"/>
        <w:rPr>
          <w:rFonts w:hint="eastAsia"/>
          <w:lang w:val="en-US" w:eastAsia="zh-CN"/>
        </w:rPr>
      </w:pPr>
      <w:r>
        <w:rPr>
          <w:rFonts w:hint="eastAsia"/>
          <w:lang w:val="en-US" w:eastAsia="zh-CN"/>
        </w:rPr>
        <w:t>7.住房保障（类）支出100.16万元，占2.3%，主要是用于襄阳市委宣传部缴纳在职人员住房公积金。</w:t>
      </w:r>
    </w:p>
    <w:p w14:paraId="497F756D">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（三）</w:t>
      </w:r>
      <w:r>
        <w:rPr>
          <w:rFonts w:hint="eastAsia" w:ascii="楷体_GB2312" w:hAnsi="楷体_GB2312" w:eastAsia="楷体_GB2312" w:cs="楷体_GB2312"/>
          <w:bCs/>
          <w:kern w:val="44"/>
          <w:sz w:val="32"/>
          <w:szCs w:val="32"/>
          <w:highlight w:val="none"/>
          <w:lang w:eastAsia="zh-CN"/>
        </w:rPr>
        <w:t>一般公共预算</w:t>
      </w:r>
      <w:r>
        <w:rPr>
          <w:rFonts w:hint="eastAsia" w:ascii="楷体_GB2312" w:hAnsi="楷体_GB2312" w:eastAsia="楷体_GB2312" w:cs="楷体_GB2312"/>
          <w:bCs/>
          <w:kern w:val="44"/>
          <w:sz w:val="32"/>
          <w:szCs w:val="32"/>
          <w:highlight w:val="none"/>
        </w:rPr>
        <w:t>财政拨款支出决算具体情况</w:t>
      </w:r>
    </w:p>
    <w:p w14:paraId="2EFC73F4">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bCs w:val="0"/>
          <w:kern w:val="44"/>
          <w:sz w:val="32"/>
          <w:szCs w:val="32"/>
          <w:highlight w:val="none"/>
          <w:lang w:eastAsia="zh-CN"/>
        </w:rPr>
      </w:pPr>
      <w:r>
        <w:rPr>
          <w:rFonts w:hint="eastAsia" w:ascii="仿宋_GB2312" w:hAnsi="仿宋_GB2312" w:cs="仿宋_GB2312"/>
          <w:bCs/>
          <w:kern w:val="44"/>
          <w:sz w:val="32"/>
          <w:szCs w:val="32"/>
          <w:highlight w:val="none"/>
          <w:lang w:eastAsia="zh-CN"/>
        </w:rPr>
        <w:t>2024</w:t>
      </w:r>
      <w:r>
        <w:rPr>
          <w:rFonts w:hint="eastAsia" w:ascii="仿宋_GB2312" w:hAnsi="仿宋_GB2312" w:eastAsia="仿宋_GB2312" w:cs="仿宋_GB2312"/>
          <w:bCs/>
          <w:kern w:val="44"/>
          <w:sz w:val="32"/>
          <w:szCs w:val="32"/>
          <w:highlight w:val="none"/>
          <w:lang w:eastAsia="zh-CN"/>
        </w:rPr>
        <w:t>年度</w:t>
      </w:r>
      <w:r>
        <w:rPr>
          <w:rFonts w:hint="eastAsia" w:ascii="仿宋_GB2312" w:hAnsi="仿宋_GB2312" w:eastAsia="仿宋_GB2312" w:cs="仿宋_GB2312"/>
          <w:bCs/>
          <w:kern w:val="44"/>
          <w:sz w:val="32"/>
          <w:szCs w:val="32"/>
          <w:highlight w:val="none"/>
        </w:rPr>
        <w:t>一般公共预算财政拨款支出年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cs="仿宋_GB2312"/>
          <w:bCs/>
          <w:kern w:val="44"/>
          <w:sz w:val="32"/>
          <w:szCs w:val="32"/>
          <w:highlight w:val="none"/>
          <w:lang w:val="en-US" w:eastAsia="zh-CN"/>
        </w:rPr>
        <w:t>3203.07万元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Cs/>
          <w:kern w:val="44"/>
          <w:sz w:val="32"/>
          <w:szCs w:val="32"/>
          <w:highlight w:val="none"/>
        </w:rPr>
        <w:t>支出决算为</w:t>
      </w:r>
      <w:r>
        <w:rPr>
          <w:rFonts w:hint="eastAsia" w:ascii="仿宋_GB2312" w:hAnsi="仿宋_GB2312" w:cs="仿宋_GB2312"/>
          <w:bCs/>
          <w:kern w:val="44"/>
          <w:sz w:val="32"/>
          <w:szCs w:val="32"/>
          <w:highlight w:val="none"/>
          <w:u w:val="none"/>
          <w:lang w:val="en-US" w:eastAsia="zh-CN"/>
        </w:rPr>
        <w:t>4318.6</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ascii="仿宋_GB2312" w:hAnsi="仿宋_GB2312" w:cs="仿宋_GB2312"/>
          <w:bCs/>
          <w:kern w:val="44"/>
          <w:sz w:val="32"/>
          <w:szCs w:val="32"/>
          <w:highlight w:val="none"/>
          <w:u w:val="none"/>
          <w:lang w:val="en-US" w:eastAsia="zh-CN"/>
        </w:rPr>
        <w:t>134.8</w:t>
      </w:r>
      <w:r>
        <w:rPr>
          <w:rFonts w:hint="eastAsia" w:ascii="仿宋_GB2312" w:hAnsi="仿宋_GB2312" w:eastAsia="仿宋_GB2312" w:cs="仿宋_GB2312"/>
          <w:bCs/>
          <w:kern w:val="44"/>
          <w:sz w:val="32"/>
          <w:szCs w:val="32"/>
          <w:highlight w:val="none"/>
        </w:rPr>
        <w:t>%。其</w:t>
      </w:r>
      <w:r>
        <w:rPr>
          <w:rFonts w:hint="eastAsia" w:ascii="仿宋_GB2312" w:hAnsi="仿宋_GB2312" w:cs="仿宋_GB2312"/>
          <w:bCs/>
          <w:kern w:val="44"/>
          <w:sz w:val="32"/>
          <w:szCs w:val="32"/>
          <w:highlight w:val="none"/>
          <w:lang w:eastAsia="zh-CN"/>
        </w:rPr>
        <w:t>中：</w:t>
      </w:r>
    </w:p>
    <w:p w14:paraId="793CB9E4">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1.一般公共服务支出（类）纪检监察（款）派驻派出机构（项）。年初预算为</w:t>
      </w:r>
      <w:r>
        <w:rPr>
          <w:rFonts w:hint="eastAsia" w:ascii="仿宋_GB2312" w:hAnsi="仿宋_GB2312" w:cs="仿宋_GB2312"/>
          <w:b w:val="0"/>
          <w:bCs/>
          <w:kern w:val="44"/>
          <w:sz w:val="32"/>
          <w:szCs w:val="32"/>
          <w:highlight w:val="none"/>
          <w:lang w:val="en-US" w:eastAsia="zh-CN"/>
        </w:rPr>
        <w:t>9</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5.95</w:t>
      </w:r>
      <w:r>
        <w:rPr>
          <w:rFonts w:hint="eastAsia" w:ascii="仿宋_GB2312" w:hAnsi="仿宋_GB2312" w:eastAsia="仿宋_GB2312" w:cs="仿宋_GB2312"/>
          <w:b w:val="0"/>
          <w:bCs/>
          <w:kern w:val="44"/>
          <w:sz w:val="32"/>
          <w:szCs w:val="32"/>
          <w:highlight w:val="none"/>
          <w:lang w:val="en-US" w:eastAsia="zh-CN"/>
        </w:rPr>
        <w:t>万元，完成年初预算的</w:t>
      </w:r>
      <w:r>
        <w:rPr>
          <w:rFonts w:hint="eastAsia" w:ascii="仿宋_GB2312" w:hAnsi="仿宋_GB2312" w:cs="仿宋_GB2312"/>
          <w:b w:val="0"/>
          <w:bCs/>
          <w:kern w:val="44"/>
          <w:sz w:val="32"/>
          <w:szCs w:val="32"/>
          <w:highlight w:val="none"/>
          <w:lang w:val="en-US" w:eastAsia="zh-CN"/>
        </w:rPr>
        <w:t>66.1</w:t>
      </w:r>
      <w:r>
        <w:rPr>
          <w:rFonts w:hint="eastAsia" w:ascii="仿宋_GB2312" w:hAnsi="仿宋_GB2312" w:eastAsia="仿宋_GB2312" w:cs="仿宋_GB2312"/>
          <w:b w:val="0"/>
          <w:bCs/>
          <w:kern w:val="44"/>
          <w:sz w:val="32"/>
          <w:szCs w:val="32"/>
          <w:highlight w:val="none"/>
          <w:lang w:val="en-US" w:eastAsia="zh-CN"/>
        </w:rPr>
        <w:t>%</w:t>
      </w:r>
      <w:r>
        <w:rPr>
          <w:rFonts w:hint="eastAsia" w:ascii="仿宋_GB2312" w:hAnsi="仿宋_GB2312" w:cs="仿宋_GB2312"/>
          <w:b w:val="0"/>
          <w:bCs/>
          <w:kern w:val="44"/>
          <w:sz w:val="32"/>
          <w:szCs w:val="32"/>
          <w:highlight w:val="none"/>
          <w:lang w:val="en-US" w:eastAsia="zh-CN"/>
        </w:rPr>
        <w:t>，支出决算数小于年初预算数的原因是，派驻纪检组树立过紧日子思想，严控一般性支出，主动压减开支</w:t>
      </w:r>
      <w:r>
        <w:rPr>
          <w:rFonts w:hint="eastAsia" w:ascii="仿宋_GB2312" w:hAnsi="仿宋_GB2312" w:eastAsia="仿宋_GB2312" w:cs="仿宋_GB2312"/>
          <w:b w:val="0"/>
          <w:bCs/>
          <w:kern w:val="44"/>
          <w:sz w:val="32"/>
          <w:szCs w:val="32"/>
          <w:highlight w:val="none"/>
          <w:lang w:val="en-US" w:eastAsia="zh-CN"/>
        </w:rPr>
        <w:t>。</w:t>
      </w:r>
    </w:p>
    <w:p w14:paraId="21007182">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rPr>
      </w:pPr>
      <w:r>
        <w:rPr>
          <w:rFonts w:hint="eastAsia" w:ascii="仿宋_GB2312" w:hAnsi="仿宋_GB2312" w:eastAsia="仿宋_GB2312" w:cs="仿宋_GB2312"/>
          <w:b w:val="0"/>
          <w:bCs/>
          <w:kern w:val="44"/>
          <w:sz w:val="32"/>
          <w:szCs w:val="32"/>
          <w:highlight w:val="none"/>
          <w:lang w:val="en-US" w:eastAsia="zh-CN"/>
        </w:rPr>
        <w:t>2</w:t>
      </w:r>
      <w:r>
        <w:rPr>
          <w:rFonts w:hint="eastAsia" w:ascii="仿宋_GB2312" w:hAnsi="仿宋_GB2312" w:eastAsia="仿宋_GB2312" w:cs="仿宋_GB2312"/>
          <w:b w:val="0"/>
          <w:bCs/>
          <w:kern w:val="44"/>
          <w:sz w:val="32"/>
          <w:szCs w:val="32"/>
          <w:highlight w:val="none"/>
        </w:rPr>
        <w:t>.一般公共服务支出(类)</w:t>
      </w:r>
      <w:r>
        <w:rPr>
          <w:rFonts w:hint="eastAsia" w:ascii="仿宋_GB2312" w:hAnsi="仿宋_GB2312" w:eastAsia="仿宋_GB2312" w:cs="仿宋_GB2312"/>
          <w:b w:val="0"/>
          <w:bCs/>
          <w:kern w:val="44"/>
          <w:sz w:val="32"/>
          <w:szCs w:val="32"/>
          <w:highlight w:val="none"/>
          <w:lang w:eastAsia="zh-CN"/>
        </w:rPr>
        <w:t>宣传事务（款）行政运行（项）</w:t>
      </w:r>
      <w:r>
        <w:rPr>
          <w:rFonts w:hint="eastAsia" w:ascii="仿宋_GB2312" w:hAnsi="仿宋_GB2312" w:eastAsia="仿宋_GB2312" w:cs="仿宋_GB2312"/>
          <w:b w:val="0"/>
          <w:bCs/>
          <w:kern w:val="44"/>
          <w:sz w:val="32"/>
          <w:szCs w:val="32"/>
          <w:highlight w:val="none"/>
        </w:rPr>
        <w:t>。年</w:t>
      </w:r>
      <w:r>
        <w:rPr>
          <w:rFonts w:hint="eastAsia" w:ascii="仿宋_GB2312" w:hAnsi="仿宋_GB2312" w:eastAsia="仿宋_GB2312" w:cs="仿宋_GB2312"/>
          <w:b w:val="0"/>
          <w:bCs/>
          <w:kern w:val="44"/>
          <w:sz w:val="32"/>
          <w:szCs w:val="32"/>
          <w:highlight w:val="none"/>
          <w:lang w:eastAsia="zh-CN"/>
        </w:rPr>
        <w:t>初</w:t>
      </w:r>
      <w:r>
        <w:rPr>
          <w:rFonts w:hint="eastAsia" w:ascii="仿宋_GB2312" w:hAnsi="仿宋_GB2312" w:eastAsia="仿宋_GB2312" w:cs="仿宋_GB2312"/>
          <w:b w:val="0"/>
          <w:bCs/>
          <w:kern w:val="44"/>
          <w:sz w:val="32"/>
          <w:szCs w:val="32"/>
          <w:highlight w:val="none"/>
        </w:rPr>
        <w:t>预算为</w:t>
      </w:r>
      <w:r>
        <w:rPr>
          <w:rFonts w:hint="eastAsia" w:ascii="仿宋_GB2312" w:hAnsi="仿宋_GB2312" w:cs="仿宋_GB2312"/>
          <w:b w:val="0"/>
          <w:bCs/>
          <w:kern w:val="44"/>
          <w:sz w:val="32"/>
          <w:szCs w:val="32"/>
          <w:highlight w:val="none"/>
          <w:lang w:val="en-US" w:eastAsia="zh-CN"/>
        </w:rPr>
        <w:t>952.38</w:t>
      </w:r>
      <w:r>
        <w:rPr>
          <w:rFonts w:hint="eastAsia" w:ascii="仿宋_GB2312" w:hAnsi="仿宋_GB2312" w:eastAsia="仿宋_GB2312" w:cs="仿宋_GB2312"/>
          <w:b w:val="0"/>
          <w:bCs/>
          <w:kern w:val="44"/>
          <w:sz w:val="32"/>
          <w:szCs w:val="32"/>
          <w:highlight w:val="none"/>
        </w:rPr>
        <w:t>万元，支出决算为</w:t>
      </w:r>
      <w:r>
        <w:rPr>
          <w:rFonts w:hint="eastAsia" w:ascii="仿宋_GB2312" w:hAnsi="仿宋_GB2312" w:cs="仿宋_GB2312"/>
          <w:b w:val="0"/>
          <w:bCs/>
          <w:kern w:val="44"/>
          <w:sz w:val="32"/>
          <w:szCs w:val="32"/>
          <w:highlight w:val="none"/>
          <w:lang w:val="en-US" w:eastAsia="zh-CN"/>
        </w:rPr>
        <w:t>939.97</w:t>
      </w:r>
      <w:r>
        <w:rPr>
          <w:rFonts w:hint="eastAsia" w:ascii="仿宋_GB2312" w:hAnsi="仿宋_GB2312" w:eastAsia="仿宋_GB2312" w:cs="仿宋_GB2312"/>
          <w:b w:val="0"/>
          <w:bCs/>
          <w:kern w:val="44"/>
          <w:sz w:val="32"/>
          <w:szCs w:val="32"/>
          <w:highlight w:val="none"/>
        </w:rPr>
        <w:t>万元，完成年</w:t>
      </w:r>
      <w:r>
        <w:rPr>
          <w:rFonts w:hint="eastAsia" w:ascii="仿宋_GB2312" w:hAnsi="仿宋_GB2312" w:eastAsia="仿宋_GB2312" w:cs="仿宋_GB2312"/>
          <w:b w:val="0"/>
          <w:bCs/>
          <w:kern w:val="44"/>
          <w:sz w:val="32"/>
          <w:szCs w:val="32"/>
          <w:highlight w:val="none"/>
          <w:lang w:eastAsia="zh-CN"/>
        </w:rPr>
        <w:t>初</w:t>
      </w:r>
      <w:r>
        <w:rPr>
          <w:rFonts w:hint="eastAsia" w:ascii="仿宋_GB2312" w:hAnsi="仿宋_GB2312" w:eastAsia="仿宋_GB2312" w:cs="仿宋_GB2312"/>
          <w:b w:val="0"/>
          <w:bCs/>
          <w:kern w:val="44"/>
          <w:sz w:val="32"/>
          <w:szCs w:val="32"/>
          <w:highlight w:val="none"/>
        </w:rPr>
        <w:t>预算的</w:t>
      </w:r>
      <w:r>
        <w:rPr>
          <w:rFonts w:hint="eastAsia" w:ascii="仿宋_GB2312" w:hAnsi="仿宋_GB2312" w:cs="仿宋_GB2312"/>
          <w:b w:val="0"/>
          <w:bCs/>
          <w:kern w:val="44"/>
          <w:sz w:val="32"/>
          <w:szCs w:val="32"/>
          <w:highlight w:val="none"/>
          <w:lang w:val="en-US" w:eastAsia="zh-CN"/>
        </w:rPr>
        <w:t>98.7</w:t>
      </w:r>
      <w:r>
        <w:rPr>
          <w:rFonts w:hint="eastAsia" w:ascii="仿宋_GB2312" w:hAnsi="仿宋_GB2312" w:eastAsia="仿宋_GB2312" w:cs="仿宋_GB2312"/>
          <w:b w:val="0"/>
          <w:bCs/>
          <w:kern w:val="44"/>
          <w:sz w:val="32"/>
          <w:szCs w:val="32"/>
          <w:highlight w:val="none"/>
        </w:rPr>
        <w:t>%。</w:t>
      </w:r>
    </w:p>
    <w:p w14:paraId="09F31C1A">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3.一般公共服务（类）宣传事务（款）宣传管理（项）。年初预算为零，支出决算为901.54万元。支出决数大于年初预算的主要原因是根据财政要求，将以前年度由财政代编的深化全国文明城市创建项目支出编入2024年宣传部部门决数中。</w:t>
      </w:r>
    </w:p>
    <w:p w14:paraId="395AFA15">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4</w:t>
      </w:r>
      <w:r>
        <w:rPr>
          <w:rFonts w:hint="eastAsia" w:ascii="仿宋_GB2312" w:hAnsi="仿宋_GB2312" w:eastAsia="仿宋_GB2312" w:cs="仿宋_GB2312"/>
          <w:b w:val="0"/>
          <w:bCs/>
          <w:kern w:val="44"/>
          <w:sz w:val="32"/>
          <w:szCs w:val="32"/>
          <w:highlight w:val="none"/>
        </w:rPr>
        <w:t>.一般公共服务支出(类)</w:t>
      </w:r>
      <w:r>
        <w:rPr>
          <w:rFonts w:hint="eastAsia" w:ascii="仿宋_GB2312" w:hAnsi="仿宋_GB2312" w:eastAsia="仿宋_GB2312" w:cs="仿宋_GB2312"/>
          <w:b w:val="0"/>
          <w:bCs/>
          <w:kern w:val="44"/>
          <w:sz w:val="32"/>
          <w:szCs w:val="32"/>
          <w:highlight w:val="none"/>
          <w:lang w:eastAsia="zh-CN"/>
        </w:rPr>
        <w:t>宣传事务（款）其他宣传事务支出（项）年初预算数</w:t>
      </w:r>
      <w:r>
        <w:rPr>
          <w:rFonts w:hint="eastAsia" w:ascii="仿宋_GB2312" w:hAnsi="仿宋_GB2312" w:cs="仿宋_GB2312"/>
          <w:b w:val="0"/>
          <w:bCs/>
          <w:kern w:val="44"/>
          <w:sz w:val="32"/>
          <w:szCs w:val="32"/>
          <w:highlight w:val="none"/>
          <w:lang w:val="en-US" w:eastAsia="zh-CN"/>
        </w:rPr>
        <w:t>1808.92</w:t>
      </w:r>
      <w:r>
        <w:rPr>
          <w:rFonts w:hint="eastAsia" w:ascii="仿宋_GB2312" w:hAnsi="仿宋_GB2312" w:eastAsia="仿宋_GB2312" w:cs="仿宋_GB2312"/>
          <w:b w:val="0"/>
          <w:bCs/>
          <w:kern w:val="44"/>
          <w:sz w:val="32"/>
          <w:szCs w:val="32"/>
          <w:highlight w:val="none"/>
          <w:lang w:val="en-US" w:eastAsia="zh-CN"/>
        </w:rPr>
        <w:t>万元，支出决算为</w:t>
      </w:r>
      <w:r>
        <w:rPr>
          <w:rFonts w:hint="eastAsia" w:ascii="仿宋_GB2312" w:hAnsi="仿宋_GB2312" w:cs="仿宋_GB2312"/>
          <w:b w:val="0"/>
          <w:bCs/>
          <w:kern w:val="44"/>
          <w:sz w:val="32"/>
          <w:szCs w:val="32"/>
          <w:highlight w:val="none"/>
          <w:lang w:val="en-US" w:eastAsia="zh-CN"/>
        </w:rPr>
        <w:t>1487.89</w:t>
      </w:r>
      <w:r>
        <w:rPr>
          <w:rFonts w:hint="eastAsia" w:ascii="仿宋_GB2312" w:hAnsi="仿宋_GB2312" w:eastAsia="仿宋_GB2312" w:cs="仿宋_GB2312"/>
          <w:b w:val="0"/>
          <w:bCs/>
          <w:kern w:val="44"/>
          <w:sz w:val="32"/>
          <w:szCs w:val="32"/>
          <w:highlight w:val="none"/>
          <w:lang w:val="en-US" w:eastAsia="zh-CN"/>
        </w:rPr>
        <w:t>万元，完成年初预算数的</w:t>
      </w:r>
      <w:r>
        <w:rPr>
          <w:rFonts w:hint="eastAsia" w:ascii="仿宋_GB2312" w:hAnsi="仿宋_GB2312" w:cs="仿宋_GB2312"/>
          <w:b w:val="0"/>
          <w:bCs/>
          <w:kern w:val="44"/>
          <w:sz w:val="32"/>
          <w:szCs w:val="32"/>
          <w:highlight w:val="none"/>
          <w:lang w:val="en-US" w:eastAsia="zh-CN"/>
        </w:rPr>
        <w:t>82.3</w:t>
      </w:r>
      <w:r>
        <w:rPr>
          <w:rFonts w:hint="eastAsia" w:ascii="仿宋_GB2312" w:hAnsi="仿宋_GB2312" w:eastAsia="仿宋_GB2312" w:cs="仿宋_GB2312"/>
          <w:b w:val="0"/>
          <w:bCs/>
          <w:kern w:val="44"/>
          <w:sz w:val="32"/>
          <w:szCs w:val="32"/>
          <w:highlight w:val="none"/>
          <w:lang w:val="en-US" w:eastAsia="zh-CN"/>
        </w:rPr>
        <w:t>%，支出决算数</w:t>
      </w:r>
      <w:r>
        <w:rPr>
          <w:rFonts w:hint="eastAsia" w:ascii="仿宋_GB2312" w:hAnsi="仿宋_GB2312" w:cs="仿宋_GB2312"/>
          <w:b w:val="0"/>
          <w:bCs/>
          <w:kern w:val="44"/>
          <w:sz w:val="32"/>
          <w:szCs w:val="32"/>
          <w:highlight w:val="none"/>
          <w:lang w:val="en-US" w:eastAsia="zh-CN"/>
        </w:rPr>
        <w:t>小于</w:t>
      </w:r>
      <w:r>
        <w:rPr>
          <w:rFonts w:hint="eastAsia" w:ascii="仿宋_GB2312" w:hAnsi="仿宋_GB2312" w:eastAsia="仿宋_GB2312" w:cs="仿宋_GB2312"/>
          <w:b w:val="0"/>
          <w:bCs/>
          <w:kern w:val="44"/>
          <w:sz w:val="32"/>
          <w:szCs w:val="32"/>
          <w:highlight w:val="none"/>
          <w:lang w:val="en-US" w:eastAsia="zh-CN"/>
        </w:rPr>
        <w:t>年初预算数的主要原因是</w:t>
      </w:r>
      <w:r>
        <w:rPr>
          <w:rFonts w:hint="eastAsia" w:ascii="仿宋_GB2312" w:hAnsi="仿宋_GB2312" w:cs="仿宋_GB2312"/>
          <w:b w:val="0"/>
          <w:bCs/>
          <w:kern w:val="44"/>
          <w:sz w:val="32"/>
          <w:szCs w:val="32"/>
          <w:highlight w:val="none"/>
          <w:lang w:val="en-US" w:eastAsia="zh-CN"/>
        </w:rPr>
        <w:t>一些项目支出因年度财政经费紧张，未能及时支付。</w:t>
      </w:r>
    </w:p>
    <w:p w14:paraId="68514574">
      <w:pPr>
        <w:pageBreakBefore w:val="0"/>
        <w:widowControl w:val="0"/>
        <w:tabs>
          <w:tab w:val="left" w:pos="1071"/>
        </w:tabs>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5</w:t>
      </w:r>
      <w:r>
        <w:rPr>
          <w:rFonts w:hint="eastAsia" w:ascii="仿宋_GB2312" w:hAnsi="仿宋_GB2312" w:eastAsia="仿宋_GB2312" w:cs="仿宋_GB2312"/>
          <w:b w:val="0"/>
          <w:bCs/>
          <w:kern w:val="44"/>
          <w:sz w:val="32"/>
          <w:szCs w:val="32"/>
          <w:highlight w:val="none"/>
          <w:lang w:val="en-US" w:eastAsia="zh-CN"/>
        </w:rPr>
        <w:t>.文化旅游体育与传媒（类）新闻出版电影（款）电影（项）年初预算数</w:t>
      </w:r>
      <w:r>
        <w:rPr>
          <w:rFonts w:hint="eastAsia" w:ascii="仿宋_GB2312" w:hAnsi="仿宋_GB2312" w:cs="仿宋_GB2312"/>
          <w:b w:val="0"/>
          <w:bCs/>
          <w:kern w:val="44"/>
          <w:sz w:val="32"/>
          <w:szCs w:val="32"/>
          <w:highlight w:val="none"/>
          <w:lang w:val="en-US" w:eastAsia="zh-CN"/>
        </w:rPr>
        <w:t>17</w:t>
      </w:r>
      <w:r>
        <w:rPr>
          <w:rFonts w:hint="eastAsia" w:ascii="仿宋_GB2312" w:hAnsi="仿宋_GB2312" w:eastAsia="仿宋_GB2312" w:cs="仿宋_GB2312"/>
          <w:b w:val="0"/>
          <w:bCs/>
          <w:kern w:val="44"/>
          <w:sz w:val="32"/>
          <w:szCs w:val="32"/>
          <w:highlight w:val="none"/>
          <w:lang w:val="en-US" w:eastAsia="zh-CN"/>
        </w:rPr>
        <w:t>万元，支出决算</w:t>
      </w:r>
      <w:r>
        <w:rPr>
          <w:rFonts w:hint="eastAsia" w:ascii="仿宋_GB2312" w:hAnsi="仿宋_GB2312" w:cs="仿宋_GB2312"/>
          <w:b w:val="0"/>
          <w:bCs/>
          <w:kern w:val="44"/>
          <w:sz w:val="32"/>
          <w:szCs w:val="32"/>
          <w:highlight w:val="none"/>
          <w:lang w:val="en-US" w:eastAsia="zh-CN"/>
        </w:rPr>
        <w:t>数33</w:t>
      </w:r>
      <w:r>
        <w:rPr>
          <w:rFonts w:hint="eastAsia" w:ascii="仿宋_GB2312" w:hAnsi="仿宋_GB2312" w:eastAsia="仿宋_GB2312" w:cs="仿宋_GB2312"/>
          <w:b w:val="0"/>
          <w:bCs/>
          <w:kern w:val="44"/>
          <w:sz w:val="32"/>
          <w:szCs w:val="32"/>
          <w:highlight w:val="none"/>
          <w:lang w:val="en-US" w:eastAsia="zh-CN"/>
        </w:rPr>
        <w:t>万元，完成年初预算数的</w:t>
      </w:r>
      <w:r>
        <w:rPr>
          <w:rFonts w:hint="eastAsia" w:ascii="仿宋_GB2312" w:hAnsi="仿宋_GB2312" w:cs="仿宋_GB2312"/>
          <w:b w:val="0"/>
          <w:bCs/>
          <w:kern w:val="44"/>
          <w:sz w:val="32"/>
          <w:szCs w:val="32"/>
          <w:highlight w:val="none"/>
          <w:lang w:val="en-US" w:eastAsia="zh-CN"/>
        </w:rPr>
        <w:t>194.1</w:t>
      </w:r>
      <w:r>
        <w:rPr>
          <w:rFonts w:hint="eastAsia" w:ascii="仿宋_GB2312" w:hAnsi="仿宋_GB2312" w:eastAsia="仿宋_GB2312" w:cs="仿宋_GB2312"/>
          <w:b w:val="0"/>
          <w:bCs/>
          <w:kern w:val="44"/>
          <w:sz w:val="32"/>
          <w:szCs w:val="32"/>
          <w:highlight w:val="none"/>
          <w:lang w:val="en-US" w:eastAsia="zh-CN"/>
        </w:rPr>
        <w:t>%，支出决算数大于年初预算数的主要原因：202</w:t>
      </w:r>
      <w:r>
        <w:rPr>
          <w:rFonts w:hint="eastAsia" w:ascii="仿宋_GB2312" w:hAnsi="仿宋_GB2312" w:cs="仿宋_GB2312"/>
          <w:b w:val="0"/>
          <w:bCs/>
          <w:kern w:val="44"/>
          <w:sz w:val="32"/>
          <w:szCs w:val="32"/>
          <w:highlight w:val="none"/>
          <w:lang w:val="en-US" w:eastAsia="zh-CN"/>
        </w:rPr>
        <w:t>4</w:t>
      </w:r>
      <w:r>
        <w:rPr>
          <w:rFonts w:hint="eastAsia" w:ascii="仿宋_GB2312" w:hAnsi="仿宋_GB2312" w:eastAsia="仿宋_GB2312" w:cs="仿宋_GB2312"/>
          <w:b w:val="0"/>
          <w:bCs/>
          <w:kern w:val="44"/>
          <w:sz w:val="32"/>
          <w:szCs w:val="32"/>
          <w:highlight w:val="none"/>
          <w:lang w:val="en-US" w:eastAsia="zh-CN"/>
        </w:rPr>
        <w:t>年度中央、省级补助农村公益电影放映实际拨付资金比年初预算数增加。</w:t>
      </w:r>
    </w:p>
    <w:p w14:paraId="37AF51CF">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6</w:t>
      </w:r>
      <w:r>
        <w:rPr>
          <w:rFonts w:hint="eastAsia" w:ascii="仿宋_GB2312" w:hAnsi="仿宋_GB2312" w:eastAsia="仿宋_GB2312" w:cs="仿宋_GB2312"/>
          <w:b w:val="0"/>
          <w:bCs/>
          <w:kern w:val="44"/>
          <w:sz w:val="32"/>
          <w:szCs w:val="32"/>
          <w:highlight w:val="none"/>
          <w:lang w:val="en-US" w:eastAsia="zh-CN"/>
        </w:rPr>
        <w:t>.社会保障和就业支出（类）行政事业单位养老支出（款）行政单位离退休（项）年初预算数</w:t>
      </w:r>
      <w:r>
        <w:rPr>
          <w:rFonts w:hint="eastAsia" w:ascii="仿宋_GB2312" w:hAnsi="仿宋_GB2312" w:cs="仿宋_GB2312"/>
          <w:b w:val="0"/>
          <w:bCs/>
          <w:kern w:val="44"/>
          <w:sz w:val="32"/>
          <w:szCs w:val="32"/>
          <w:highlight w:val="none"/>
          <w:lang w:val="en-US" w:eastAsia="zh-CN"/>
        </w:rPr>
        <w:t>144.36</w:t>
      </w:r>
      <w:r>
        <w:rPr>
          <w:rFonts w:hint="eastAsia" w:ascii="仿宋_GB2312" w:hAnsi="仿宋_GB2312" w:eastAsia="仿宋_GB2312" w:cs="仿宋_GB2312"/>
          <w:b w:val="0"/>
          <w:bCs/>
          <w:kern w:val="44"/>
          <w:sz w:val="32"/>
          <w:szCs w:val="32"/>
          <w:highlight w:val="none"/>
          <w:lang w:val="en-US" w:eastAsia="zh-CN"/>
        </w:rPr>
        <w:t>万元，支出决算数为</w:t>
      </w:r>
      <w:r>
        <w:rPr>
          <w:rFonts w:hint="eastAsia" w:ascii="仿宋_GB2312" w:hAnsi="仿宋_GB2312" w:cs="仿宋_GB2312"/>
          <w:b w:val="0"/>
          <w:bCs/>
          <w:kern w:val="44"/>
          <w:sz w:val="32"/>
          <w:szCs w:val="32"/>
          <w:highlight w:val="none"/>
          <w:lang w:val="en-US" w:eastAsia="zh-CN"/>
        </w:rPr>
        <w:t>182.67</w:t>
      </w:r>
      <w:r>
        <w:rPr>
          <w:rFonts w:hint="eastAsia" w:ascii="仿宋_GB2312" w:hAnsi="仿宋_GB2312" w:eastAsia="仿宋_GB2312" w:cs="仿宋_GB2312"/>
          <w:b w:val="0"/>
          <w:bCs/>
          <w:kern w:val="44"/>
          <w:sz w:val="32"/>
          <w:szCs w:val="32"/>
          <w:highlight w:val="none"/>
          <w:lang w:val="en-US" w:eastAsia="zh-CN"/>
        </w:rPr>
        <w:t>万元，完成年初预算数的</w:t>
      </w:r>
      <w:r>
        <w:rPr>
          <w:rFonts w:hint="eastAsia" w:ascii="仿宋_GB2312" w:hAnsi="仿宋_GB2312" w:cs="仿宋_GB2312"/>
          <w:b w:val="0"/>
          <w:bCs/>
          <w:kern w:val="44"/>
          <w:sz w:val="32"/>
          <w:szCs w:val="32"/>
          <w:highlight w:val="none"/>
          <w:lang w:val="en-US" w:eastAsia="zh-CN"/>
        </w:rPr>
        <w:t>126.53</w:t>
      </w:r>
      <w:r>
        <w:rPr>
          <w:rFonts w:hint="eastAsia" w:ascii="仿宋_GB2312" w:hAnsi="仿宋_GB2312" w:eastAsia="仿宋_GB2312" w:cs="仿宋_GB2312"/>
          <w:b w:val="0"/>
          <w:bCs/>
          <w:kern w:val="44"/>
          <w:sz w:val="32"/>
          <w:szCs w:val="32"/>
          <w:highlight w:val="none"/>
          <w:lang w:val="en-US" w:eastAsia="zh-CN"/>
        </w:rPr>
        <w:t>%，支出决算数大于年初预算数的主要原因：202</w:t>
      </w:r>
      <w:r>
        <w:rPr>
          <w:rFonts w:hint="eastAsia" w:ascii="仿宋_GB2312" w:hAnsi="仿宋_GB2312" w:cs="仿宋_GB2312"/>
          <w:b w:val="0"/>
          <w:bCs/>
          <w:kern w:val="44"/>
          <w:sz w:val="32"/>
          <w:szCs w:val="32"/>
          <w:highlight w:val="none"/>
          <w:lang w:val="en-US" w:eastAsia="zh-CN"/>
        </w:rPr>
        <w:t>4</w:t>
      </w:r>
      <w:r>
        <w:rPr>
          <w:rFonts w:hint="eastAsia" w:ascii="仿宋_GB2312" w:hAnsi="仿宋_GB2312" w:eastAsia="仿宋_GB2312" w:cs="仿宋_GB2312"/>
          <w:b w:val="0"/>
          <w:bCs/>
          <w:kern w:val="44"/>
          <w:sz w:val="32"/>
          <w:szCs w:val="32"/>
          <w:highlight w:val="none"/>
          <w:lang w:val="en-US" w:eastAsia="zh-CN"/>
        </w:rPr>
        <w:t>年预算执行中追加了襄阳市委宣传部在职转退休人员待遇统筹支出。</w:t>
      </w:r>
    </w:p>
    <w:p w14:paraId="168CB865">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7</w:t>
      </w:r>
      <w:r>
        <w:rPr>
          <w:rFonts w:hint="eastAsia" w:ascii="仿宋_GB2312" w:hAnsi="仿宋_GB2312" w:eastAsia="仿宋_GB2312" w:cs="仿宋_GB2312"/>
          <w:b w:val="0"/>
          <w:bCs/>
          <w:kern w:val="44"/>
          <w:sz w:val="32"/>
          <w:szCs w:val="32"/>
          <w:highlight w:val="none"/>
          <w:lang w:val="en-US" w:eastAsia="zh-CN"/>
        </w:rPr>
        <w:t>.社会保障和就业支出（类）行政事业单位养老支出（款）机关事业单位基本养老保险缴费（项）年初预算数</w:t>
      </w:r>
      <w:r>
        <w:rPr>
          <w:rFonts w:hint="eastAsia" w:ascii="仿宋_GB2312" w:hAnsi="仿宋_GB2312" w:cs="仿宋_GB2312"/>
          <w:b w:val="0"/>
          <w:bCs/>
          <w:kern w:val="44"/>
          <w:sz w:val="32"/>
          <w:szCs w:val="32"/>
          <w:highlight w:val="none"/>
          <w:lang w:val="en-US" w:eastAsia="zh-CN"/>
        </w:rPr>
        <w:t>99.26</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96.22</w:t>
      </w:r>
      <w:r>
        <w:rPr>
          <w:rFonts w:hint="eastAsia" w:ascii="仿宋_GB2312" w:hAnsi="仿宋_GB2312" w:eastAsia="仿宋_GB2312" w:cs="仿宋_GB2312"/>
          <w:b w:val="0"/>
          <w:bCs/>
          <w:kern w:val="44"/>
          <w:sz w:val="32"/>
          <w:szCs w:val="32"/>
          <w:highlight w:val="none"/>
          <w:lang w:val="en-US" w:eastAsia="zh-CN"/>
        </w:rPr>
        <w:t>万元，完成年初预算数</w:t>
      </w:r>
      <w:r>
        <w:rPr>
          <w:rFonts w:hint="eastAsia" w:ascii="仿宋_GB2312" w:hAnsi="仿宋_GB2312" w:cs="仿宋_GB2312"/>
          <w:b w:val="0"/>
          <w:bCs/>
          <w:kern w:val="44"/>
          <w:sz w:val="32"/>
          <w:szCs w:val="32"/>
          <w:highlight w:val="none"/>
          <w:lang w:val="en-US" w:eastAsia="zh-CN"/>
        </w:rPr>
        <w:t>96.9</w:t>
      </w:r>
      <w:r>
        <w:rPr>
          <w:rFonts w:hint="eastAsia" w:ascii="仿宋_GB2312" w:hAnsi="仿宋_GB2312" w:eastAsia="仿宋_GB2312" w:cs="仿宋_GB2312"/>
          <w:b w:val="0"/>
          <w:bCs/>
          <w:kern w:val="44"/>
          <w:sz w:val="32"/>
          <w:szCs w:val="32"/>
          <w:highlight w:val="none"/>
          <w:lang w:val="en-US" w:eastAsia="zh-CN"/>
        </w:rPr>
        <w:t>%。</w:t>
      </w:r>
    </w:p>
    <w:p w14:paraId="1D6E89AD">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8</w:t>
      </w:r>
      <w:r>
        <w:rPr>
          <w:rFonts w:hint="eastAsia" w:ascii="仿宋_GB2312" w:hAnsi="仿宋_GB2312" w:eastAsia="仿宋_GB2312" w:cs="仿宋_GB2312"/>
          <w:b w:val="0"/>
          <w:bCs/>
          <w:kern w:val="44"/>
          <w:sz w:val="32"/>
          <w:szCs w:val="32"/>
          <w:highlight w:val="none"/>
          <w:lang w:val="en-US" w:eastAsia="zh-CN"/>
        </w:rPr>
        <w:t>.社会保障和就业支出（类）行政事业单位养老支出（款）机关事业单位职业年金缴费（项）年初预算数</w:t>
      </w:r>
      <w:r>
        <w:rPr>
          <w:rFonts w:hint="eastAsia" w:ascii="仿宋_GB2312" w:hAnsi="仿宋_GB2312" w:cs="仿宋_GB2312"/>
          <w:b w:val="0"/>
          <w:bCs/>
          <w:kern w:val="44"/>
          <w:sz w:val="32"/>
          <w:szCs w:val="32"/>
          <w:highlight w:val="none"/>
          <w:lang w:val="en-US" w:eastAsia="zh-CN"/>
        </w:rPr>
        <w:t>49.63</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65.51</w:t>
      </w:r>
      <w:r>
        <w:rPr>
          <w:rFonts w:hint="eastAsia" w:ascii="仿宋_GB2312" w:hAnsi="仿宋_GB2312" w:eastAsia="仿宋_GB2312" w:cs="仿宋_GB2312"/>
          <w:b w:val="0"/>
          <w:bCs/>
          <w:kern w:val="44"/>
          <w:sz w:val="32"/>
          <w:szCs w:val="32"/>
          <w:highlight w:val="none"/>
          <w:lang w:val="en-US" w:eastAsia="zh-CN"/>
        </w:rPr>
        <w:t>万元，</w:t>
      </w:r>
      <w:r>
        <w:rPr>
          <w:rFonts w:hint="eastAsia" w:ascii="仿宋_GB2312" w:hAnsi="仿宋_GB2312" w:cs="仿宋_GB2312"/>
          <w:b w:val="0"/>
          <w:bCs/>
          <w:kern w:val="44"/>
          <w:sz w:val="32"/>
          <w:szCs w:val="32"/>
          <w:highlight w:val="none"/>
          <w:lang w:val="en-US" w:eastAsia="zh-CN"/>
        </w:rPr>
        <w:t>完成年初预算数131.9%，</w:t>
      </w:r>
      <w:r>
        <w:rPr>
          <w:rFonts w:hint="eastAsia" w:ascii="仿宋_GB2312" w:hAnsi="仿宋_GB2312" w:eastAsia="仿宋_GB2312" w:cs="仿宋_GB2312"/>
          <w:b w:val="0"/>
          <w:bCs/>
          <w:kern w:val="44"/>
          <w:sz w:val="32"/>
          <w:szCs w:val="32"/>
          <w:highlight w:val="none"/>
          <w:lang w:val="en-US" w:eastAsia="zh-CN"/>
        </w:rPr>
        <w:t>支出决算数大年初预算数年的主要原因：202</w:t>
      </w:r>
      <w:r>
        <w:rPr>
          <w:rFonts w:hint="eastAsia" w:ascii="仿宋_GB2312" w:hAnsi="仿宋_GB2312" w:cs="仿宋_GB2312"/>
          <w:b w:val="0"/>
          <w:bCs/>
          <w:kern w:val="44"/>
          <w:sz w:val="32"/>
          <w:szCs w:val="32"/>
          <w:highlight w:val="none"/>
          <w:lang w:val="en-US" w:eastAsia="zh-CN"/>
        </w:rPr>
        <w:t>4</w:t>
      </w:r>
      <w:r>
        <w:rPr>
          <w:rFonts w:hint="eastAsia" w:ascii="仿宋_GB2312" w:hAnsi="仿宋_GB2312" w:eastAsia="仿宋_GB2312" w:cs="仿宋_GB2312"/>
          <w:b w:val="0"/>
          <w:bCs/>
          <w:kern w:val="44"/>
          <w:sz w:val="32"/>
          <w:szCs w:val="32"/>
          <w:highlight w:val="none"/>
          <w:lang w:val="en-US" w:eastAsia="zh-CN"/>
        </w:rPr>
        <w:t>年执行中追加了调出人员</w:t>
      </w:r>
      <w:r>
        <w:rPr>
          <w:rFonts w:hint="eastAsia" w:ascii="仿宋_GB2312" w:hAnsi="仿宋_GB2312" w:cs="仿宋_GB2312"/>
          <w:b w:val="0"/>
          <w:bCs/>
          <w:kern w:val="44"/>
          <w:sz w:val="32"/>
          <w:szCs w:val="32"/>
          <w:highlight w:val="none"/>
          <w:lang w:val="en-US" w:eastAsia="zh-CN"/>
        </w:rPr>
        <w:t>、在职转退休人员</w:t>
      </w:r>
      <w:r>
        <w:rPr>
          <w:rFonts w:hint="eastAsia" w:ascii="仿宋_GB2312" w:hAnsi="仿宋_GB2312" w:eastAsia="仿宋_GB2312" w:cs="仿宋_GB2312"/>
          <w:b w:val="0"/>
          <w:bCs/>
          <w:kern w:val="44"/>
          <w:sz w:val="32"/>
          <w:szCs w:val="32"/>
          <w:highlight w:val="none"/>
          <w:lang w:val="en-US" w:eastAsia="zh-CN"/>
        </w:rPr>
        <w:t>职业年金做实预算。</w:t>
      </w:r>
    </w:p>
    <w:p w14:paraId="3260A240">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9</w:t>
      </w:r>
      <w:r>
        <w:rPr>
          <w:rFonts w:hint="eastAsia" w:ascii="仿宋_GB2312" w:hAnsi="仿宋_GB2312" w:eastAsia="仿宋_GB2312" w:cs="仿宋_GB2312"/>
          <w:b w:val="0"/>
          <w:bCs/>
          <w:kern w:val="44"/>
          <w:sz w:val="32"/>
          <w:szCs w:val="32"/>
          <w:highlight w:val="none"/>
          <w:lang w:val="en-US" w:eastAsia="zh-CN"/>
        </w:rPr>
        <w:t>.卫生健康支出（类）行政事业单位医疗（款）行政单位医疗（项）年初预算数</w:t>
      </w:r>
      <w:r>
        <w:rPr>
          <w:rFonts w:hint="eastAsia" w:ascii="仿宋_GB2312" w:hAnsi="仿宋_GB2312" w:cs="仿宋_GB2312"/>
          <w:b w:val="0"/>
          <w:bCs/>
          <w:kern w:val="44"/>
          <w:sz w:val="32"/>
          <w:szCs w:val="32"/>
          <w:highlight w:val="none"/>
          <w:lang w:val="en-US" w:eastAsia="zh-CN"/>
        </w:rPr>
        <w:t>71.04</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70.44</w:t>
      </w:r>
      <w:r>
        <w:rPr>
          <w:rFonts w:hint="eastAsia" w:ascii="仿宋_GB2312" w:hAnsi="仿宋_GB2312" w:eastAsia="仿宋_GB2312" w:cs="仿宋_GB2312"/>
          <w:b w:val="0"/>
          <w:bCs/>
          <w:kern w:val="44"/>
          <w:sz w:val="32"/>
          <w:szCs w:val="32"/>
          <w:highlight w:val="none"/>
          <w:lang w:val="en-US" w:eastAsia="zh-CN"/>
        </w:rPr>
        <w:t>万元，完成年初预算数99</w:t>
      </w:r>
      <w:r>
        <w:rPr>
          <w:rFonts w:hint="eastAsia" w:ascii="仿宋_GB2312" w:hAnsi="仿宋_GB2312" w:cs="仿宋_GB2312"/>
          <w:b w:val="0"/>
          <w:bCs/>
          <w:kern w:val="44"/>
          <w:sz w:val="32"/>
          <w:szCs w:val="32"/>
          <w:highlight w:val="none"/>
          <w:lang w:val="en-US" w:eastAsia="zh-CN"/>
        </w:rPr>
        <w:t>.2</w:t>
      </w:r>
      <w:r>
        <w:rPr>
          <w:rFonts w:hint="eastAsia" w:ascii="仿宋_GB2312" w:hAnsi="仿宋_GB2312" w:eastAsia="仿宋_GB2312" w:cs="仿宋_GB2312"/>
          <w:b w:val="0"/>
          <w:bCs/>
          <w:kern w:val="44"/>
          <w:sz w:val="32"/>
          <w:szCs w:val="32"/>
          <w:highlight w:val="none"/>
          <w:lang w:val="en-US" w:eastAsia="zh-CN"/>
        </w:rPr>
        <w:t>%。</w:t>
      </w:r>
    </w:p>
    <w:p w14:paraId="5E2A1D07">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w:t>
      </w:r>
      <w:r>
        <w:rPr>
          <w:rFonts w:hint="eastAsia" w:ascii="仿宋_GB2312" w:hAnsi="仿宋_GB2312" w:cs="仿宋_GB2312"/>
          <w:b w:val="0"/>
          <w:bCs/>
          <w:kern w:val="44"/>
          <w:sz w:val="32"/>
          <w:szCs w:val="32"/>
          <w:highlight w:val="none"/>
          <w:lang w:val="en-US" w:eastAsia="zh-CN"/>
        </w:rPr>
        <w:t>0</w:t>
      </w:r>
      <w:r>
        <w:rPr>
          <w:rFonts w:hint="eastAsia" w:ascii="仿宋_GB2312" w:hAnsi="仿宋_GB2312" w:eastAsia="仿宋_GB2312" w:cs="仿宋_GB2312"/>
          <w:b w:val="0"/>
          <w:bCs/>
          <w:kern w:val="44"/>
          <w:sz w:val="32"/>
          <w:szCs w:val="32"/>
          <w:highlight w:val="none"/>
          <w:lang w:val="en-US" w:eastAsia="zh-CN"/>
        </w:rPr>
        <w:t>.卫生健康支出（类）行政事业单位医疗（款）公务员医疗补助（项）年初预算数</w:t>
      </w:r>
      <w:r>
        <w:rPr>
          <w:rFonts w:hint="eastAsia" w:ascii="仿宋_GB2312" w:hAnsi="仿宋_GB2312" w:cs="仿宋_GB2312"/>
          <w:b w:val="0"/>
          <w:bCs/>
          <w:kern w:val="44"/>
          <w:sz w:val="32"/>
          <w:szCs w:val="32"/>
          <w:highlight w:val="none"/>
          <w:lang w:val="en-US" w:eastAsia="zh-CN"/>
        </w:rPr>
        <w:t>42.49</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35.43</w:t>
      </w:r>
      <w:r>
        <w:rPr>
          <w:rFonts w:hint="eastAsia" w:ascii="仿宋_GB2312" w:hAnsi="仿宋_GB2312" w:eastAsia="仿宋_GB2312" w:cs="仿宋_GB2312"/>
          <w:b w:val="0"/>
          <w:bCs/>
          <w:kern w:val="44"/>
          <w:sz w:val="32"/>
          <w:szCs w:val="32"/>
          <w:highlight w:val="none"/>
          <w:lang w:val="en-US" w:eastAsia="zh-CN"/>
        </w:rPr>
        <w:t>万元，完成年初预算数</w:t>
      </w:r>
      <w:r>
        <w:rPr>
          <w:rFonts w:hint="eastAsia" w:ascii="仿宋_GB2312" w:hAnsi="仿宋_GB2312" w:cs="仿宋_GB2312"/>
          <w:b w:val="0"/>
          <w:bCs/>
          <w:kern w:val="44"/>
          <w:sz w:val="32"/>
          <w:szCs w:val="32"/>
          <w:highlight w:val="none"/>
          <w:lang w:val="en-US" w:eastAsia="zh-CN"/>
        </w:rPr>
        <w:t>83.4</w:t>
      </w:r>
      <w:r>
        <w:rPr>
          <w:rFonts w:hint="eastAsia" w:ascii="仿宋_GB2312" w:hAnsi="仿宋_GB2312" w:eastAsia="仿宋_GB2312" w:cs="仿宋_GB2312"/>
          <w:b w:val="0"/>
          <w:bCs/>
          <w:kern w:val="44"/>
          <w:sz w:val="32"/>
          <w:szCs w:val="32"/>
          <w:highlight w:val="none"/>
          <w:lang w:val="en-US" w:eastAsia="zh-CN"/>
        </w:rPr>
        <w:t>%</w:t>
      </w:r>
      <w:r>
        <w:rPr>
          <w:rFonts w:hint="eastAsia" w:ascii="仿宋_GB2312" w:hAnsi="仿宋_GB2312" w:cs="仿宋_GB2312"/>
          <w:b w:val="0"/>
          <w:bCs/>
          <w:kern w:val="44"/>
          <w:sz w:val="32"/>
          <w:szCs w:val="32"/>
          <w:highlight w:val="none"/>
          <w:lang w:val="en-US" w:eastAsia="zh-CN"/>
        </w:rPr>
        <w:t>。支出决算数小于年初预算数的主要原因是2024年度有在职转退休人员，导致实际缴纳数小于年初预算数。</w:t>
      </w:r>
    </w:p>
    <w:p w14:paraId="17585EC4">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w:t>
      </w:r>
      <w:r>
        <w:rPr>
          <w:rFonts w:hint="eastAsia" w:ascii="仿宋_GB2312" w:hAnsi="仿宋_GB2312" w:cs="仿宋_GB2312"/>
          <w:b w:val="0"/>
          <w:bCs/>
          <w:kern w:val="44"/>
          <w:sz w:val="32"/>
          <w:szCs w:val="32"/>
          <w:highlight w:val="none"/>
          <w:lang w:val="en-US" w:eastAsia="zh-CN"/>
        </w:rPr>
        <w:t>1</w:t>
      </w:r>
      <w:r>
        <w:rPr>
          <w:rFonts w:hint="eastAsia" w:ascii="仿宋_GB2312" w:hAnsi="仿宋_GB2312" w:eastAsia="仿宋_GB2312" w:cs="仿宋_GB2312"/>
          <w:b w:val="0"/>
          <w:bCs/>
          <w:kern w:val="44"/>
          <w:sz w:val="32"/>
          <w:szCs w:val="32"/>
          <w:highlight w:val="none"/>
          <w:lang w:val="en-US" w:eastAsia="zh-CN"/>
        </w:rPr>
        <w:t>.卫生健康支出（类）行政事业单位医疗（款）其他行政事业单位医疗支出（项）年初预算数</w:t>
      </w:r>
      <w:r>
        <w:rPr>
          <w:rFonts w:hint="eastAsia" w:ascii="仿宋_GB2312" w:hAnsi="仿宋_GB2312" w:cs="仿宋_GB2312"/>
          <w:b w:val="0"/>
          <w:bCs/>
          <w:kern w:val="44"/>
          <w:sz w:val="32"/>
          <w:szCs w:val="32"/>
          <w:highlight w:val="none"/>
          <w:lang w:val="en-US" w:eastAsia="zh-CN"/>
        </w:rPr>
        <w:t>0.32</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0.22</w:t>
      </w:r>
      <w:r>
        <w:rPr>
          <w:rFonts w:hint="eastAsia" w:ascii="仿宋_GB2312" w:hAnsi="仿宋_GB2312" w:eastAsia="仿宋_GB2312" w:cs="仿宋_GB2312"/>
          <w:b w:val="0"/>
          <w:bCs/>
          <w:kern w:val="44"/>
          <w:sz w:val="32"/>
          <w:szCs w:val="32"/>
          <w:highlight w:val="none"/>
          <w:lang w:val="en-US" w:eastAsia="zh-CN"/>
        </w:rPr>
        <w:t>万元，完成年初预算数95%。</w:t>
      </w:r>
    </w:p>
    <w:p w14:paraId="0530422F">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w:t>
      </w:r>
      <w:r>
        <w:rPr>
          <w:rFonts w:hint="eastAsia" w:ascii="仿宋_GB2312" w:hAnsi="仿宋_GB2312" w:cs="仿宋_GB2312"/>
          <w:b w:val="0"/>
          <w:bCs/>
          <w:kern w:val="44"/>
          <w:sz w:val="32"/>
          <w:szCs w:val="32"/>
          <w:highlight w:val="none"/>
          <w:lang w:val="en-US" w:eastAsia="zh-CN"/>
        </w:rPr>
        <w:t>2</w:t>
      </w:r>
      <w:r>
        <w:rPr>
          <w:rFonts w:hint="eastAsia" w:ascii="仿宋_GB2312" w:hAnsi="仿宋_GB2312" w:eastAsia="仿宋_GB2312" w:cs="仿宋_GB2312"/>
          <w:b w:val="0"/>
          <w:bCs/>
          <w:kern w:val="44"/>
          <w:sz w:val="32"/>
          <w:szCs w:val="32"/>
          <w:highlight w:val="none"/>
          <w:lang w:val="en-US" w:eastAsia="zh-CN"/>
        </w:rPr>
        <w:t>.住房保障支出（类）住房改革支出（款）住房公积金（项）年初算数</w:t>
      </w:r>
      <w:r>
        <w:rPr>
          <w:rFonts w:hint="eastAsia" w:ascii="仿宋_GB2312" w:hAnsi="仿宋_GB2312" w:cs="仿宋_GB2312"/>
          <w:b w:val="0"/>
          <w:bCs/>
          <w:kern w:val="44"/>
          <w:sz w:val="32"/>
          <w:szCs w:val="32"/>
          <w:highlight w:val="none"/>
          <w:lang w:val="en-US" w:eastAsia="zh-CN"/>
        </w:rPr>
        <w:t>110.77</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100.16</w:t>
      </w:r>
      <w:r>
        <w:rPr>
          <w:rFonts w:hint="eastAsia" w:ascii="仿宋_GB2312" w:hAnsi="仿宋_GB2312" w:eastAsia="仿宋_GB2312" w:cs="仿宋_GB2312"/>
          <w:b w:val="0"/>
          <w:bCs/>
          <w:kern w:val="44"/>
          <w:sz w:val="32"/>
          <w:szCs w:val="32"/>
          <w:highlight w:val="none"/>
          <w:lang w:val="en-US" w:eastAsia="zh-CN"/>
        </w:rPr>
        <w:t>万元，完成年初预算数9</w:t>
      </w:r>
      <w:r>
        <w:rPr>
          <w:rFonts w:hint="eastAsia" w:ascii="仿宋_GB2312" w:hAnsi="仿宋_GB2312" w:cs="仿宋_GB2312"/>
          <w:b w:val="0"/>
          <w:bCs/>
          <w:kern w:val="44"/>
          <w:sz w:val="32"/>
          <w:szCs w:val="32"/>
          <w:highlight w:val="none"/>
          <w:lang w:val="en-US" w:eastAsia="zh-CN"/>
        </w:rPr>
        <w:t>0.4</w:t>
      </w:r>
      <w:r>
        <w:rPr>
          <w:rFonts w:hint="eastAsia" w:ascii="仿宋_GB2312" w:hAnsi="仿宋_GB2312" w:eastAsia="仿宋_GB2312" w:cs="仿宋_GB2312"/>
          <w:b w:val="0"/>
          <w:bCs/>
          <w:kern w:val="44"/>
          <w:sz w:val="32"/>
          <w:szCs w:val="32"/>
          <w:highlight w:val="none"/>
          <w:lang w:val="en-US" w:eastAsia="zh-CN"/>
        </w:rPr>
        <w:t>%，支出决算数小于年初预算数的主要原因是市委宣传部202</w:t>
      </w:r>
      <w:r>
        <w:rPr>
          <w:rFonts w:hint="eastAsia" w:ascii="仿宋_GB2312" w:hAnsi="仿宋_GB2312" w:cs="仿宋_GB2312"/>
          <w:b w:val="0"/>
          <w:bCs/>
          <w:kern w:val="44"/>
          <w:sz w:val="32"/>
          <w:szCs w:val="32"/>
          <w:highlight w:val="none"/>
          <w:lang w:val="en-US" w:eastAsia="zh-CN"/>
        </w:rPr>
        <w:t>4</w:t>
      </w:r>
      <w:r>
        <w:rPr>
          <w:rFonts w:hint="eastAsia" w:ascii="仿宋_GB2312" w:hAnsi="仿宋_GB2312" w:eastAsia="仿宋_GB2312" w:cs="仿宋_GB2312"/>
          <w:b w:val="0"/>
          <w:bCs/>
          <w:kern w:val="44"/>
          <w:sz w:val="32"/>
          <w:szCs w:val="32"/>
          <w:highlight w:val="none"/>
          <w:lang w:val="en-US" w:eastAsia="zh-CN"/>
        </w:rPr>
        <w:t>年有在职转退休人员，导致实际公积金缴纳数小于年初预算。</w:t>
      </w:r>
    </w:p>
    <w:p w14:paraId="352BD398">
      <w:pPr>
        <w:bidi w:val="0"/>
        <w:ind w:firstLine="640" w:firstLineChars="200"/>
        <w:rPr>
          <w:rFonts w:hint="eastAsia"/>
          <w:lang w:val="en-US" w:eastAsia="zh-CN"/>
        </w:rPr>
      </w:pPr>
      <w:r>
        <w:rPr>
          <w:rFonts w:hint="eastAsia" w:ascii="黑体" w:hAnsi="黑体" w:eastAsia="黑体" w:cs="黑体"/>
          <w:lang w:val="en-US" w:eastAsia="zh-CN"/>
        </w:rPr>
        <w:t>六、一般公共预算财政拨款基本支出决算情况说明</w:t>
      </w:r>
    </w:p>
    <w:p w14:paraId="49C71E4D">
      <w:pPr>
        <w:bidi w:val="0"/>
        <w:ind w:firstLine="640" w:firstLineChars="200"/>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年度一般公共预算财政拨款基本支出</w:t>
      </w:r>
      <w:r>
        <w:rPr>
          <w:rFonts w:hint="eastAsia" w:ascii="仿宋_GB2312" w:hAnsi="仿宋_GB2312" w:cs="仿宋_GB2312"/>
          <w:u w:val="none"/>
          <w:lang w:val="en-US" w:eastAsia="zh-CN"/>
        </w:rPr>
        <w:t>1482.83</w:t>
      </w:r>
      <w:r>
        <w:rPr>
          <w:rFonts w:hint="eastAsia" w:ascii="仿宋_GB2312" w:hAnsi="仿宋_GB2312" w:eastAsia="仿宋_GB2312" w:cs="仿宋_GB2312"/>
          <w:lang w:val="en-US" w:eastAsia="zh-CN"/>
        </w:rPr>
        <w:t>万元，其中：</w:t>
      </w:r>
    </w:p>
    <w:p w14:paraId="30F3DFDE">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cs="仿宋_GB2312"/>
          <w:lang w:val="en-US" w:eastAsia="zh-CN"/>
        </w:rPr>
        <w:t>1380.11</w:t>
      </w:r>
      <w:r>
        <w:rPr>
          <w:rFonts w:hint="eastAsia" w:ascii="仿宋_GB2312" w:hAnsi="仿宋_GB2312" w:eastAsia="仿宋_GB2312" w:cs="仿宋_GB2312"/>
          <w:lang w:val="en-US" w:eastAsia="zh-CN"/>
        </w:rPr>
        <w:t>万元，主要包括：基本工资、津贴补贴、奖金、绩效工资、机关事业单位基本养老保险缴费、职业年金缴费、职工基本医疗保险缴费、公务员医疗补助缴费、其他社会保障缴费、住房公积金、医疗费、其他工资福利支出、退休费、医疗费补助、其他对个人和家庭的补助。</w:t>
      </w:r>
    </w:p>
    <w:p w14:paraId="45322B71">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cs="仿宋_GB2312"/>
          <w:u w:val="none"/>
          <w:lang w:val="en-US" w:eastAsia="zh-CN"/>
        </w:rPr>
        <w:t>102.73</w:t>
      </w:r>
      <w:r>
        <w:rPr>
          <w:rFonts w:hint="eastAsia" w:ascii="仿宋_GB2312" w:hAnsi="仿宋_GB2312" w:eastAsia="仿宋_GB2312" w:cs="仿宋_GB2312"/>
          <w:lang w:val="en-US" w:eastAsia="zh-CN"/>
        </w:rPr>
        <w:t>万元，主要包括：办公费、印刷费、咨询费、邮电费、维修(护)费、公务接待费、劳务费、委托业务费、工会经费、福利费、公务用车运行维护费、其他交通费用、办公设备购置设。</w:t>
      </w:r>
    </w:p>
    <w:p w14:paraId="6DEF7344">
      <w:pPr>
        <w:numPr>
          <w:ilvl w:val="0"/>
          <w:numId w:val="0"/>
        </w:numPr>
        <w:bidi w:val="0"/>
        <w:ind w:firstLine="640" w:firstLineChars="200"/>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14:paraId="6E7A0A90">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2024年</w:t>
      </w:r>
      <w:r>
        <w:rPr>
          <w:rFonts w:hint="eastAsia" w:ascii="仿宋_GB2312" w:hAnsi="仿宋_GB2312" w:eastAsia="仿宋_GB2312" w:cs="仿宋_GB2312"/>
          <w:sz w:val="32"/>
          <w:szCs w:val="32"/>
          <w:lang w:val="en-US" w:eastAsia="zh-CN"/>
        </w:rPr>
        <w:t>度政府性基金预算财政拨款年初结转和结余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none"/>
          <w:lang w:val="en-US" w:eastAsia="zh-CN"/>
        </w:rPr>
        <w:t>0</w:t>
      </w:r>
      <w:r>
        <w:rPr>
          <w:rFonts w:hint="eastAsia" w:ascii="仿宋_GB2312" w:hAnsi="仿宋_GB2312" w:eastAsia="仿宋_GB2312" w:cs="仿宋_GB2312"/>
          <w:sz w:val="32"/>
          <w:szCs w:val="32"/>
          <w:lang w:val="en-US" w:eastAsia="zh-CN"/>
        </w:rPr>
        <w:t>万元，本年收入</w:t>
      </w:r>
      <w:r>
        <w:rPr>
          <w:rFonts w:hint="eastAsia" w:ascii="仿宋_GB2312" w:hAnsi="仿宋_GB2312" w:cs="仿宋_GB2312"/>
          <w:sz w:val="32"/>
          <w:szCs w:val="32"/>
          <w:u w:val="none"/>
          <w:lang w:val="en-US" w:eastAsia="zh-CN"/>
        </w:rPr>
        <w:t>259.1</w:t>
      </w:r>
      <w:r>
        <w:rPr>
          <w:rFonts w:hint="eastAsia" w:ascii="仿宋_GB2312" w:hAnsi="仿宋_GB2312" w:eastAsia="仿宋_GB2312" w:cs="仿宋_GB2312"/>
          <w:sz w:val="32"/>
          <w:szCs w:val="32"/>
          <w:lang w:val="en-US" w:eastAsia="zh-CN"/>
        </w:rPr>
        <w:t>万元，本年支出</w:t>
      </w:r>
      <w:r>
        <w:rPr>
          <w:rFonts w:hint="eastAsia" w:ascii="仿宋_GB2312" w:hAnsi="仿宋_GB2312" w:cs="仿宋_GB2312"/>
          <w:sz w:val="32"/>
          <w:szCs w:val="32"/>
          <w:u w:val="none"/>
          <w:lang w:val="en-US" w:eastAsia="zh-CN"/>
        </w:rPr>
        <w:t>259.1</w:t>
      </w:r>
      <w:r>
        <w:rPr>
          <w:rFonts w:hint="eastAsia" w:ascii="仿宋_GB2312" w:hAnsi="仿宋_GB2312" w:eastAsia="仿宋_GB2312" w:cs="仿宋_GB2312"/>
          <w:sz w:val="32"/>
          <w:szCs w:val="32"/>
          <w:lang w:val="en-US" w:eastAsia="zh-CN"/>
        </w:rPr>
        <w:t>万元，年末结转和结余</w:t>
      </w:r>
      <w:r>
        <w:rPr>
          <w:rFonts w:hint="eastAsia" w:ascii="仿宋_GB2312" w:hAnsi="仿宋_GB2312" w:cs="仿宋_GB2312"/>
          <w:sz w:val="32"/>
          <w:szCs w:val="32"/>
          <w:u w:val="none"/>
          <w:lang w:val="en-US" w:eastAsia="zh-CN"/>
        </w:rPr>
        <w:t>0</w:t>
      </w:r>
      <w:r>
        <w:rPr>
          <w:rFonts w:hint="eastAsia" w:ascii="仿宋_GB2312" w:hAnsi="仿宋_GB2312" w:eastAsia="仿宋_GB2312" w:cs="仿宋_GB2312"/>
          <w:sz w:val="32"/>
          <w:szCs w:val="32"/>
          <w:lang w:val="en-US" w:eastAsia="zh-CN"/>
        </w:rPr>
        <w:t>万元。具体支出情况为：</w:t>
      </w:r>
    </w:p>
    <w:p w14:paraId="3664313E">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(一)文化旅游体育与传媒支出(类)。支出决算</w:t>
      </w:r>
      <w:r>
        <w:rPr>
          <w:rFonts w:hint="eastAsia" w:ascii="仿宋_GB2312" w:hAnsi="仿宋_GB2312" w:cs="仿宋_GB2312"/>
          <w:sz w:val="32"/>
          <w:szCs w:val="32"/>
          <w:u w:val="none"/>
          <w:lang w:val="en-US" w:eastAsia="zh-CN"/>
        </w:rPr>
        <w:t>64</w:t>
      </w:r>
      <w:r>
        <w:rPr>
          <w:rFonts w:hint="eastAsia" w:ascii="仿宋_GB2312" w:hAnsi="仿宋_GB2312" w:eastAsia="仿宋_GB2312" w:cs="仿宋_GB2312"/>
          <w:sz w:val="32"/>
          <w:szCs w:val="32"/>
          <w:lang w:val="en-US" w:eastAsia="zh-CN"/>
        </w:rPr>
        <w:t>万元，主要用于</w:t>
      </w:r>
      <w:r>
        <w:rPr>
          <w:rFonts w:hint="eastAsia" w:ascii="仿宋_GB2312" w:hAnsi="仿宋_GB2312" w:cs="仿宋_GB2312"/>
          <w:sz w:val="32"/>
          <w:szCs w:val="32"/>
          <w:lang w:val="en-US" w:eastAsia="zh-CN"/>
        </w:rPr>
        <w:t>资助国产影片放映</w:t>
      </w:r>
      <w:r>
        <w:rPr>
          <w:rFonts w:hint="eastAsia" w:ascii="仿宋_GB2312" w:hAnsi="仿宋_GB2312" w:eastAsia="仿宋_GB2312" w:cs="仿宋_GB2312"/>
          <w:sz w:val="32"/>
          <w:szCs w:val="32"/>
          <w:lang w:val="en-US" w:eastAsia="zh-CN"/>
        </w:rPr>
        <w:t>方面支出。</w:t>
      </w:r>
    </w:p>
    <w:p w14:paraId="13CB8B02">
      <w:p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cs="仿宋_GB2312"/>
          <w:sz w:val="32"/>
          <w:szCs w:val="32"/>
          <w:lang w:val="en-US" w:eastAsia="zh-CN"/>
        </w:rPr>
        <w:t>其他支出（类）。支出决数195.1，主要用于体育事业的彩票公益金支出。</w:t>
      </w:r>
    </w:p>
    <w:p w14:paraId="40815ED2">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260A33D7">
      <w:pPr>
        <w:ind w:firstLine="640"/>
        <w:jc w:val="both"/>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本单位当年无国有资本经营预算财政拨款支出。</w:t>
      </w:r>
    </w:p>
    <w:p w14:paraId="360CB66E">
      <w:pPr>
        <w:numPr>
          <w:ilvl w:val="0"/>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00B0C5DF">
      <w:pPr>
        <w:numPr>
          <w:ilvl w:val="0"/>
          <w:numId w:val="0"/>
        </w:numPr>
        <w:bidi w:val="0"/>
        <w:ind w:left="640" w:leftChars="200" w:firstLine="0" w:firstLineChars="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2652B4AF">
      <w:pPr>
        <w:numPr>
          <w:ilvl w:val="0"/>
          <w:numId w:val="0"/>
        </w:numPr>
        <w:bidi w:val="0"/>
        <w:ind w:firstLine="640" w:firstLineChars="200"/>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年度“三公”经费财政拨款支出</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预算为</w:t>
      </w:r>
      <w:r>
        <w:rPr>
          <w:rFonts w:hint="eastAsia" w:ascii="仿宋_GB2312" w:hAnsi="仿宋_GB2312" w:cs="仿宋_GB2312"/>
          <w:u w:val="none"/>
          <w:lang w:val="en-US" w:eastAsia="zh-CN"/>
        </w:rPr>
        <w:t>20.66</w:t>
      </w:r>
      <w:r>
        <w:rPr>
          <w:rFonts w:hint="eastAsia" w:ascii="仿宋_GB2312" w:hAnsi="仿宋_GB2312" w:eastAsia="仿宋_GB2312" w:cs="仿宋_GB2312"/>
          <w:lang w:val="en-US" w:eastAsia="zh-CN"/>
        </w:rPr>
        <w:t>万元，支出决算为</w:t>
      </w:r>
      <w:r>
        <w:rPr>
          <w:rFonts w:hint="eastAsia" w:ascii="仿宋_GB2312" w:hAnsi="仿宋_GB2312" w:cs="仿宋_GB2312"/>
          <w:u w:val="none"/>
          <w:lang w:val="en-US" w:eastAsia="zh-CN"/>
        </w:rPr>
        <w:t>13.4</w:t>
      </w:r>
      <w:r>
        <w:rPr>
          <w:rFonts w:hint="eastAsia" w:ascii="仿宋_GB2312" w:hAnsi="仿宋_GB2312" w:eastAsia="仿宋_GB2312" w:cs="仿宋_GB2312"/>
          <w:lang w:val="en-US" w:eastAsia="zh-CN"/>
        </w:rPr>
        <w:t>万元，完成</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预算的</w:t>
      </w:r>
      <w:r>
        <w:rPr>
          <w:rFonts w:hint="eastAsia" w:ascii="仿宋_GB2312" w:hAnsi="仿宋_GB2312" w:cs="仿宋_GB2312"/>
          <w:u w:val="none"/>
          <w:lang w:val="en-US" w:eastAsia="zh-CN"/>
        </w:rPr>
        <w:t>64.9</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较上年减少0.25</w:t>
      </w:r>
      <w:r>
        <w:rPr>
          <w:rFonts w:hint="eastAsia" w:ascii="仿宋_GB2312" w:hAnsi="仿宋_GB2312" w:cs="仿宋_GB2312"/>
          <w:u w:val="none"/>
          <w:lang w:val="en-US" w:eastAsia="zh-CN"/>
        </w:rPr>
        <w:t>万元，下降1.8%。</w:t>
      </w:r>
      <w:r>
        <w:rPr>
          <w:rFonts w:hint="eastAsia" w:ascii="仿宋_GB2312" w:hAnsi="仿宋_GB2312" w:eastAsia="仿宋_GB2312" w:cs="仿宋_GB2312"/>
          <w:lang w:val="en-US" w:eastAsia="zh-CN"/>
        </w:rPr>
        <w:t>决算数小于</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ascii="仿宋_GB2312" w:hAnsi="仿宋_GB2312" w:cs="仿宋_GB2312"/>
          <w:lang w:val="en-US" w:eastAsia="zh-CN"/>
        </w:rPr>
        <w:t>市委宣传部树立过紧日子思想，严控“三公”经费支出</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决算数较上年减少的主要原因：</w:t>
      </w:r>
      <w:r>
        <w:rPr>
          <w:rFonts w:hint="eastAsia" w:ascii="仿宋_GB2312" w:hAnsi="仿宋_GB2312" w:eastAsia="仿宋_GB2312" w:cs="仿宋_GB2312"/>
          <w:lang w:val="en-US" w:eastAsia="zh-CN"/>
        </w:rPr>
        <w:t>市委宣传部树立过紧日子思想，严控“三公”经费支出。</w:t>
      </w:r>
    </w:p>
    <w:p w14:paraId="2354A082">
      <w:pPr>
        <w:numPr>
          <w:ilvl w:val="0"/>
          <w:numId w:val="0"/>
        </w:numPr>
        <w:bidi w:val="0"/>
        <w:ind w:left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0060D4F2">
      <w:pPr>
        <w:ind w:firstLine="640" w:firstLineChars="200"/>
        <w:rPr>
          <w:rFonts w:hint="eastAsia"/>
          <w:lang w:val="en-US" w:eastAsia="zh-CN"/>
        </w:rPr>
      </w:pPr>
      <w:r>
        <w:rPr>
          <w:rFonts w:hint="eastAsia" w:ascii="仿宋_GB2312" w:eastAsia="仿宋_GB2312"/>
          <w:color w:val="000000"/>
          <w:szCs w:val="32"/>
          <w:highlight w:val="none"/>
        </w:rPr>
        <w:t>1.因公出国(境)费</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预算为</w:t>
      </w:r>
      <w:r>
        <w:rPr>
          <w:rFonts w:hint="eastAsia" w:ascii="仿宋_GB2312"/>
          <w:color w:val="000000"/>
          <w:szCs w:val="32"/>
          <w:highlight w:val="none"/>
          <w:u w:val="none"/>
          <w:lang w:val="en-US" w:eastAsia="zh-CN"/>
        </w:rPr>
        <w:t>0</w:t>
      </w:r>
      <w:r>
        <w:rPr>
          <w:rFonts w:hint="eastAsia" w:ascii="仿宋_GB2312" w:eastAsia="仿宋_GB2312"/>
          <w:color w:val="000000"/>
          <w:szCs w:val="32"/>
          <w:highlight w:val="none"/>
          <w:u w:val="none"/>
          <w:lang w:val="en-US" w:eastAsia="zh-CN"/>
        </w:rPr>
        <w:t>万元，</w:t>
      </w:r>
      <w:r>
        <w:rPr>
          <w:rFonts w:hint="eastAsia" w:ascii="仿宋_GB2312" w:eastAsia="仿宋_GB2312"/>
          <w:color w:val="000000"/>
          <w:szCs w:val="32"/>
          <w:highlight w:val="none"/>
        </w:rPr>
        <w:t>支出决算为</w:t>
      </w:r>
      <w:r>
        <w:rPr>
          <w:rFonts w:hint="eastAsia" w:ascii="仿宋_GB2312"/>
          <w:color w:val="000000"/>
          <w:szCs w:val="32"/>
          <w:highlight w:val="none"/>
          <w:u w:val="none"/>
          <w:lang w:val="en-US" w:eastAsia="zh-CN"/>
        </w:rPr>
        <w:t>0</w:t>
      </w:r>
      <w:r>
        <w:rPr>
          <w:rFonts w:hint="eastAsia" w:ascii="仿宋_GB2312" w:eastAsia="仿宋_GB2312"/>
          <w:color w:val="000000"/>
          <w:szCs w:val="32"/>
          <w:highlight w:val="none"/>
        </w:rPr>
        <w:t>万元</w:t>
      </w:r>
      <w:r>
        <w:rPr>
          <w:rFonts w:hint="eastAsia" w:ascii="仿宋_GB2312"/>
          <w:color w:val="000000"/>
          <w:szCs w:val="32"/>
          <w:highlight w:val="none"/>
          <w:lang w:val="en-US" w:eastAsia="zh-CN"/>
        </w:rPr>
        <w:t>,较上年持平</w:t>
      </w:r>
      <w:r>
        <w:rPr>
          <w:rFonts w:hint="eastAsia"/>
          <w:lang w:val="en-US" w:eastAsia="zh-CN"/>
        </w:rPr>
        <w:t>。</w:t>
      </w:r>
    </w:p>
    <w:p w14:paraId="42AC3B94">
      <w:pPr>
        <w:ind w:firstLine="640" w:firstLineChars="200"/>
        <w:rPr>
          <w:rFonts w:hint="eastAsia"/>
          <w:lang w:val="en-US" w:eastAsia="zh-CN"/>
        </w:rPr>
      </w:pPr>
      <w:r>
        <w:rPr>
          <w:rFonts w:hint="eastAsia"/>
          <w:lang w:val="en-US" w:eastAsia="zh-CN"/>
        </w:rPr>
        <w:t>全年支出涉及出国（境）团组0个，累计0人次。</w:t>
      </w:r>
    </w:p>
    <w:p w14:paraId="25457258">
      <w:pPr>
        <w:numPr>
          <w:ilvl w:val="0"/>
          <w:numId w:val="0"/>
        </w:numPr>
        <w:bidi w:val="0"/>
        <w:ind w:firstLine="640" w:firstLineChars="200"/>
        <w:rPr>
          <w:rFonts w:hint="eastAsia" w:ascii="仿宋_GB2312" w:eastAsia="仿宋_GB2312"/>
          <w:color w:val="000000"/>
          <w:sz w:val="32"/>
          <w:szCs w:val="32"/>
          <w:highlight w:val="yellow"/>
        </w:rPr>
      </w:pPr>
      <w:r>
        <w:rPr>
          <w:rFonts w:hint="eastAsia" w:ascii="仿宋_GB2312" w:eastAsia="仿宋_GB2312"/>
          <w:color w:val="000000"/>
          <w:sz w:val="32"/>
          <w:szCs w:val="32"/>
          <w:highlight w:val="none"/>
        </w:rPr>
        <w:t>2.公务用车购置及运行费</w:t>
      </w:r>
      <w:r>
        <w:rPr>
          <w:rFonts w:hint="eastAsia" w:ascii="仿宋_GB2312" w:hAnsi="仿宋_GB2312" w:cs="仿宋_GB2312"/>
          <w:lang w:val="en-US" w:eastAsia="zh-CN"/>
        </w:rPr>
        <w:t>全年</w:t>
      </w:r>
      <w:r>
        <w:rPr>
          <w:rFonts w:hint="eastAsia" w:ascii="仿宋_GB2312"/>
          <w:color w:val="000000"/>
          <w:sz w:val="32"/>
          <w:szCs w:val="32"/>
          <w:highlight w:val="none"/>
          <w:lang w:eastAsia="zh-CN"/>
        </w:rPr>
        <w:t>预算为</w:t>
      </w:r>
      <w:r>
        <w:rPr>
          <w:rFonts w:hint="eastAsia" w:ascii="仿宋_GB2312"/>
          <w:color w:val="000000"/>
          <w:sz w:val="32"/>
          <w:szCs w:val="32"/>
          <w:highlight w:val="none"/>
          <w:lang w:val="en-US" w:eastAsia="zh-CN"/>
        </w:rPr>
        <w:t>13</w:t>
      </w:r>
      <w:r>
        <w:rPr>
          <w:rFonts w:hint="eastAsia" w:ascii="仿宋_GB2312"/>
          <w:color w:val="000000"/>
          <w:sz w:val="32"/>
          <w:szCs w:val="32"/>
          <w:highlight w:val="none"/>
          <w:u w:val="none"/>
          <w:lang w:val="en-US" w:eastAsia="zh-CN"/>
        </w:rPr>
        <w:t>万元，</w:t>
      </w:r>
      <w:r>
        <w:rPr>
          <w:rFonts w:hint="eastAsia" w:ascii="仿宋_GB2312" w:eastAsia="仿宋_GB2312"/>
          <w:color w:val="000000"/>
          <w:sz w:val="32"/>
          <w:szCs w:val="32"/>
          <w:highlight w:val="none"/>
        </w:rPr>
        <w:t>支出决算为</w:t>
      </w:r>
      <w:r>
        <w:rPr>
          <w:rFonts w:hint="eastAsia" w:ascii="仿宋_GB2312"/>
          <w:color w:val="000000"/>
          <w:sz w:val="32"/>
          <w:szCs w:val="32"/>
          <w:highlight w:val="none"/>
          <w:lang w:val="en-US" w:eastAsia="zh-CN"/>
        </w:rPr>
        <w:t>9.51</w:t>
      </w:r>
      <w:r>
        <w:rPr>
          <w:rFonts w:hint="eastAsia" w:ascii="仿宋_GB2312" w:eastAsia="仿宋_GB2312"/>
          <w:color w:val="000000"/>
          <w:sz w:val="32"/>
          <w:szCs w:val="32"/>
          <w:highlight w:val="none"/>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rPr>
        <w:t>预算的</w:t>
      </w:r>
      <w:r>
        <w:rPr>
          <w:rFonts w:hint="eastAsia" w:ascii="仿宋_GB2312"/>
          <w:color w:val="000000"/>
          <w:sz w:val="32"/>
          <w:szCs w:val="32"/>
          <w:highlight w:val="none"/>
          <w:u w:val="none"/>
          <w:lang w:val="en-US" w:eastAsia="zh-CN"/>
        </w:rPr>
        <w:t>73.1</w:t>
      </w:r>
      <w:r>
        <w:rPr>
          <w:rFonts w:hint="eastAsia" w:ascii="仿宋_GB2312" w:eastAsia="仿宋_GB2312"/>
          <w:color w:val="000000"/>
          <w:sz w:val="32"/>
          <w:szCs w:val="32"/>
          <w:highlight w:val="none"/>
        </w:rPr>
        <w:t>%；</w:t>
      </w:r>
      <w:r>
        <w:rPr>
          <w:rFonts w:hint="eastAsia" w:ascii="仿宋_GB2312" w:hAnsi="仿宋_GB2312" w:cs="仿宋_GB2312"/>
          <w:lang w:val="en-US" w:eastAsia="zh-CN"/>
        </w:rPr>
        <w:t>较上年增加1.96</w:t>
      </w:r>
      <w:r>
        <w:rPr>
          <w:rFonts w:hint="eastAsia" w:ascii="仿宋_GB2312" w:hAnsi="仿宋_GB2312" w:cs="仿宋_GB2312"/>
          <w:u w:val="single"/>
          <w:lang w:val="en-US" w:eastAsia="zh-CN"/>
        </w:rPr>
        <w:t xml:space="preserve">    </w:t>
      </w:r>
      <w:r>
        <w:rPr>
          <w:rFonts w:hint="eastAsia" w:ascii="仿宋_GB2312" w:hAnsi="仿宋_GB2312" w:cs="仿宋_GB2312"/>
          <w:u w:val="none"/>
          <w:lang w:val="en-US" w:eastAsia="zh-CN"/>
        </w:rPr>
        <w:t>万元，增长25.9%。</w:t>
      </w:r>
      <w:r>
        <w:rPr>
          <w:rFonts w:hint="eastAsia" w:ascii="仿宋_GB2312" w:hAnsi="仿宋_GB2312" w:eastAsia="仿宋_GB2312" w:cs="仿宋_GB2312"/>
          <w:lang w:val="en-US" w:eastAsia="zh-CN"/>
        </w:rPr>
        <w:t>决算数小于</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ascii="仿宋_GB2312" w:hAnsi="仿宋_GB2312" w:cs="仿宋_GB2312"/>
          <w:lang w:val="en-US" w:eastAsia="zh-CN"/>
        </w:rPr>
        <w:t>市委宣传部加强公务用车费用管理，杜绝不必要支出</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决算数较上年增加（减少）的主要原因：公务用车运行维护费用增长</w:t>
      </w:r>
      <w:r>
        <w:rPr>
          <w:rFonts w:hint="eastAsia" w:ascii="仿宋_GB2312" w:hAnsi="仿宋_GB2312" w:eastAsia="仿宋_GB2312" w:cs="仿宋_GB2312"/>
          <w:lang w:val="en-US" w:eastAsia="zh-CN"/>
        </w:rPr>
        <w:t>。</w:t>
      </w:r>
      <w:r>
        <w:rPr>
          <w:rFonts w:hint="eastAsia" w:ascii="仿宋_GB2312" w:eastAsia="仿宋_GB2312"/>
          <w:color w:val="000000"/>
          <w:sz w:val="32"/>
          <w:szCs w:val="32"/>
          <w:highlight w:val="none"/>
        </w:rPr>
        <w:t>其中：</w:t>
      </w:r>
    </w:p>
    <w:p w14:paraId="73CC3062">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(1)公务用车购置费</w:t>
      </w:r>
      <w:r>
        <w:rPr>
          <w:rFonts w:hint="eastAsia" w:ascii="仿宋_GB2312"/>
          <w:color w:val="000000"/>
          <w:sz w:val="32"/>
          <w:szCs w:val="32"/>
          <w:highlight w:val="none"/>
          <w:lang w:eastAsia="zh-CN"/>
        </w:rPr>
        <w:t>支出</w:t>
      </w:r>
      <w:r>
        <w:rPr>
          <w:rFonts w:hint="eastAsia" w:ascii="仿宋_GB2312"/>
          <w:color w:val="000000"/>
          <w:sz w:val="32"/>
          <w:szCs w:val="32"/>
          <w:highlight w:val="none"/>
          <w:lang w:val="en-US" w:eastAsia="zh-CN"/>
        </w:rPr>
        <w:t>0</w:t>
      </w:r>
      <w:r>
        <w:rPr>
          <w:rFonts w:hint="eastAsia" w:ascii="仿宋_GB2312" w:eastAsia="仿宋_GB2312"/>
          <w:color w:val="000000"/>
          <w:sz w:val="32"/>
          <w:szCs w:val="32"/>
          <w:highlight w:val="none"/>
        </w:rPr>
        <w:t>万元。本年度</w:t>
      </w:r>
      <w:r>
        <w:rPr>
          <w:rFonts w:hint="eastAsia" w:ascii="仿宋_GB2312"/>
          <w:color w:val="000000"/>
          <w:sz w:val="32"/>
          <w:szCs w:val="32"/>
          <w:highlight w:val="none"/>
          <w:lang w:eastAsia="zh-CN"/>
        </w:rPr>
        <w:t>没有</w:t>
      </w:r>
      <w:r>
        <w:rPr>
          <w:rFonts w:hint="eastAsia" w:ascii="仿宋_GB2312" w:eastAsia="仿宋_GB2312"/>
          <w:color w:val="000000"/>
          <w:sz w:val="32"/>
          <w:szCs w:val="32"/>
          <w:highlight w:val="none"/>
        </w:rPr>
        <w:t>购置(更新)公务用车</w:t>
      </w:r>
      <w:r>
        <w:rPr>
          <w:rFonts w:hint="eastAsia" w:ascii="仿宋_GB2312" w:eastAsia="仿宋_GB2312"/>
          <w:color w:val="000000"/>
          <w:sz w:val="32"/>
          <w:szCs w:val="32"/>
          <w:highlight w:val="none"/>
          <w:lang w:eastAsia="zh-CN"/>
        </w:rPr>
        <w:t>。</w:t>
      </w:r>
    </w:p>
    <w:p w14:paraId="6A65D1E4">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(2)公务用车运行费</w:t>
      </w:r>
      <w:r>
        <w:rPr>
          <w:rFonts w:hint="eastAsia" w:ascii="仿宋_GB2312"/>
          <w:color w:val="000000"/>
          <w:sz w:val="32"/>
          <w:szCs w:val="32"/>
          <w:highlight w:val="none"/>
          <w:lang w:eastAsia="zh-CN"/>
        </w:rPr>
        <w:t>支出</w:t>
      </w:r>
      <w:r>
        <w:rPr>
          <w:rFonts w:hint="eastAsia" w:ascii="仿宋_GB2312"/>
          <w:color w:val="000000"/>
          <w:sz w:val="32"/>
          <w:szCs w:val="32"/>
          <w:highlight w:val="none"/>
          <w:lang w:val="en-US" w:eastAsia="zh-CN"/>
        </w:rPr>
        <w:t>9.51</w:t>
      </w:r>
      <w:r>
        <w:rPr>
          <w:rFonts w:hint="eastAsia" w:ascii="仿宋_GB2312" w:eastAsia="仿宋_GB2312"/>
          <w:color w:val="000000"/>
          <w:sz w:val="32"/>
          <w:szCs w:val="32"/>
          <w:highlight w:val="none"/>
        </w:rPr>
        <w:t>万元，主要用于</w:t>
      </w:r>
      <w:r>
        <w:rPr>
          <w:rFonts w:hint="eastAsia" w:ascii="仿宋_GB2312"/>
          <w:color w:val="000000"/>
          <w:sz w:val="32"/>
          <w:szCs w:val="32"/>
          <w:highlight w:val="none"/>
          <w:lang w:eastAsia="zh-CN"/>
        </w:rPr>
        <w:t>公务车加油、车辆保险、维修、过路过桥等费用支出。</w:t>
      </w:r>
      <w:r>
        <w:rPr>
          <w:rFonts w:hint="eastAsia" w:ascii="仿宋_GB2312" w:eastAsia="仿宋_GB2312"/>
          <w:color w:val="000000"/>
          <w:sz w:val="32"/>
          <w:szCs w:val="32"/>
          <w:highlight w:val="none"/>
          <w:lang w:eastAsia="zh-CN"/>
        </w:rPr>
        <w:t>截</w:t>
      </w:r>
      <w:r>
        <w:rPr>
          <w:rFonts w:hint="eastAsia" w:ascii="仿宋_GB2312"/>
          <w:color w:val="000000"/>
          <w:sz w:val="32"/>
          <w:szCs w:val="32"/>
          <w:highlight w:val="none"/>
          <w:lang w:eastAsia="zh-CN"/>
        </w:rPr>
        <w:t>至</w:t>
      </w:r>
      <w:r>
        <w:rPr>
          <w:rFonts w:hint="eastAsia" w:ascii="仿宋_GB2312"/>
          <w:color w:val="000000"/>
          <w:sz w:val="32"/>
          <w:szCs w:val="32"/>
          <w:highlight w:val="none"/>
          <w:lang w:val="en-US" w:eastAsia="zh-CN"/>
        </w:rPr>
        <w:t>2024年</w:t>
      </w:r>
      <w:r>
        <w:rPr>
          <w:rFonts w:hint="eastAsia" w:ascii="仿宋_GB2312" w:eastAsia="仿宋_GB2312"/>
          <w:color w:val="000000"/>
          <w:sz w:val="32"/>
          <w:szCs w:val="32"/>
          <w:highlight w:val="none"/>
          <w:lang w:val="en-US" w:eastAsia="zh-CN"/>
        </w:rPr>
        <w:t>12月31日，开支财政拨款的公务用车保有量</w:t>
      </w:r>
      <w:r>
        <w:rPr>
          <w:rFonts w:hint="eastAsia" w:ascii="仿宋_GB2312"/>
          <w:color w:val="000000"/>
          <w:sz w:val="32"/>
          <w:szCs w:val="32"/>
          <w:highlight w:val="none"/>
          <w:u w:val="none"/>
          <w:lang w:eastAsia="zh-CN"/>
        </w:rPr>
        <w:t>为</w:t>
      </w:r>
      <w:r>
        <w:rPr>
          <w:rFonts w:hint="eastAsia" w:ascii="仿宋_GB2312"/>
          <w:color w:val="000000"/>
          <w:sz w:val="32"/>
          <w:szCs w:val="32"/>
          <w:highlight w:val="none"/>
          <w:u w:val="none"/>
          <w:lang w:val="en-US" w:eastAsia="zh-CN"/>
        </w:rPr>
        <w:t>3</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w:t>
      </w:r>
    </w:p>
    <w:p w14:paraId="5527B0D7">
      <w:pPr>
        <w:numPr>
          <w:ilvl w:val="0"/>
          <w:numId w:val="0"/>
        </w:numPr>
        <w:bidi w:val="0"/>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3.公务接待费</w:t>
      </w:r>
      <w:r>
        <w:rPr>
          <w:rFonts w:hint="eastAsia" w:ascii="仿宋_GB2312" w:hAnsi="仿宋_GB2312" w:cs="仿宋_GB2312"/>
          <w:lang w:val="en-US" w:eastAsia="zh-CN"/>
        </w:rPr>
        <w:t>全年</w:t>
      </w:r>
      <w:r>
        <w:rPr>
          <w:rFonts w:hint="eastAsia" w:ascii="仿宋_GB2312"/>
          <w:color w:val="000000"/>
          <w:sz w:val="32"/>
          <w:szCs w:val="32"/>
          <w:highlight w:val="none"/>
          <w:lang w:eastAsia="zh-CN"/>
        </w:rPr>
        <w:t>预算为</w:t>
      </w:r>
      <w:r>
        <w:rPr>
          <w:rFonts w:hint="eastAsia" w:ascii="仿宋_GB2312"/>
          <w:color w:val="000000"/>
          <w:sz w:val="32"/>
          <w:szCs w:val="32"/>
          <w:highlight w:val="none"/>
          <w:u w:val="none"/>
          <w:lang w:val="en-US" w:eastAsia="zh-CN"/>
        </w:rPr>
        <w:t>7.66</w:t>
      </w:r>
      <w:r>
        <w:rPr>
          <w:rFonts w:hint="eastAsia" w:ascii="仿宋_GB2312" w:eastAsia="仿宋_GB2312"/>
          <w:color w:val="000000"/>
          <w:sz w:val="32"/>
          <w:szCs w:val="32"/>
          <w:highlight w:val="none"/>
        </w:rPr>
        <w:t>万元</w:t>
      </w:r>
      <w:r>
        <w:rPr>
          <w:rFonts w:hint="eastAsia" w:ascii="仿宋_GB2312"/>
          <w:color w:val="000000"/>
          <w:sz w:val="32"/>
          <w:szCs w:val="32"/>
          <w:highlight w:val="none"/>
          <w:lang w:eastAsia="zh-CN"/>
        </w:rPr>
        <w:t>，</w:t>
      </w:r>
      <w:r>
        <w:rPr>
          <w:rFonts w:hint="eastAsia" w:ascii="仿宋_GB2312" w:eastAsia="仿宋_GB2312"/>
          <w:color w:val="000000"/>
          <w:sz w:val="32"/>
          <w:szCs w:val="32"/>
          <w:highlight w:val="none"/>
        </w:rPr>
        <w:t>支出决算为</w:t>
      </w:r>
      <w:r>
        <w:rPr>
          <w:rFonts w:hint="eastAsia" w:ascii="仿宋_GB2312"/>
          <w:color w:val="000000"/>
          <w:sz w:val="32"/>
          <w:szCs w:val="32"/>
          <w:highlight w:val="none"/>
          <w:u w:val="none"/>
          <w:lang w:val="en-US" w:eastAsia="zh-CN"/>
        </w:rPr>
        <w:t>3.89</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rPr>
        <w:t>预算的</w:t>
      </w:r>
      <w:r>
        <w:rPr>
          <w:rFonts w:hint="eastAsia" w:ascii="仿宋_GB2312"/>
          <w:color w:val="000000"/>
          <w:sz w:val="32"/>
          <w:szCs w:val="32"/>
          <w:highlight w:val="none"/>
          <w:u w:val="none"/>
          <w:lang w:val="en-US" w:eastAsia="zh-CN"/>
        </w:rPr>
        <w:t>50.7</w:t>
      </w:r>
      <w:r>
        <w:rPr>
          <w:rFonts w:hint="eastAsia" w:ascii="仿宋_GB2312" w:eastAsia="仿宋_GB2312"/>
          <w:color w:val="000000"/>
          <w:sz w:val="32"/>
          <w:szCs w:val="32"/>
          <w:highlight w:val="none"/>
        </w:rPr>
        <w:t>%</w:t>
      </w:r>
      <w:r>
        <w:rPr>
          <w:rFonts w:hint="eastAsia" w:ascii="仿宋_GB2312"/>
          <w:color w:val="000000"/>
          <w:sz w:val="32"/>
          <w:szCs w:val="32"/>
          <w:highlight w:val="none"/>
          <w:lang w:eastAsia="zh-CN"/>
        </w:rPr>
        <w:t>，</w:t>
      </w:r>
      <w:r>
        <w:rPr>
          <w:rFonts w:hint="eastAsia" w:ascii="仿宋_GB2312" w:hAnsi="仿宋_GB2312" w:cs="仿宋_GB2312"/>
          <w:lang w:val="en-US" w:eastAsia="zh-CN"/>
        </w:rPr>
        <w:t>较上年减少2.21</w:t>
      </w:r>
      <w:r>
        <w:rPr>
          <w:rFonts w:hint="eastAsia" w:ascii="仿宋_GB2312" w:hAnsi="仿宋_GB2312" w:cs="仿宋_GB2312"/>
          <w:u w:val="none"/>
          <w:lang w:val="en-US" w:eastAsia="zh-CN"/>
        </w:rPr>
        <w:t>万元，下降36.2%。</w:t>
      </w:r>
      <w:r>
        <w:rPr>
          <w:rFonts w:hint="eastAsia" w:ascii="仿宋_GB2312" w:hAnsi="仿宋_GB2312" w:eastAsia="仿宋_GB2312" w:cs="仿宋_GB2312"/>
          <w:lang w:val="en-US" w:eastAsia="zh-CN"/>
        </w:rPr>
        <w:t>决算数小于</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ascii="仿宋_GB2312" w:hAnsi="仿宋_GB2312" w:cs="仿宋_GB2312"/>
          <w:lang w:val="en-US" w:eastAsia="zh-CN"/>
        </w:rPr>
        <w:t>市委宣传部加强公务招待费用管理，杜绝不必要支出。</w:t>
      </w:r>
      <w:r>
        <w:rPr>
          <w:rFonts w:hint="eastAsia" w:ascii="仿宋_GB2312" w:eastAsia="仿宋_GB2312"/>
          <w:color w:val="000000"/>
          <w:sz w:val="32"/>
          <w:szCs w:val="32"/>
          <w:highlight w:val="none"/>
          <w:lang w:val="en-US" w:eastAsia="zh-CN"/>
        </w:rPr>
        <w:t>其中：</w:t>
      </w:r>
    </w:p>
    <w:p w14:paraId="169CCEEF">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color w:val="000000"/>
          <w:sz w:val="32"/>
          <w:szCs w:val="32"/>
          <w:highlight w:val="none"/>
          <w:u w:val="none"/>
          <w:lang w:val="en-US" w:eastAsia="zh-CN"/>
        </w:rPr>
      </w:pPr>
      <w:r>
        <w:rPr>
          <w:rFonts w:hint="eastAsia" w:ascii="仿宋_GB2312" w:eastAsia="仿宋_GB2312"/>
          <w:color w:val="000000"/>
          <w:sz w:val="32"/>
          <w:szCs w:val="32"/>
          <w:highlight w:val="none"/>
          <w:lang w:val="en-US" w:eastAsia="zh-CN"/>
        </w:rPr>
        <w:t>外宾接待支出</w:t>
      </w:r>
      <w:r>
        <w:rPr>
          <w:rFonts w:hint="eastAsia" w:ascii="仿宋_GB2312"/>
          <w:color w:val="000000"/>
          <w:sz w:val="32"/>
          <w:szCs w:val="32"/>
          <w:highlight w:val="none"/>
          <w:u w:val="none"/>
          <w:lang w:val="en-US" w:eastAsia="zh-CN"/>
        </w:rPr>
        <w:t>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w:t>
      </w:r>
    </w:p>
    <w:p w14:paraId="3CDEAD6C">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lang w:val="en-US" w:eastAsia="zh-CN"/>
        </w:rPr>
        <w:t>国内公务接待支出</w:t>
      </w:r>
      <w:r>
        <w:rPr>
          <w:rFonts w:hint="eastAsia" w:ascii="仿宋_GB2312"/>
          <w:color w:val="000000"/>
          <w:sz w:val="32"/>
          <w:szCs w:val="32"/>
          <w:highlight w:val="none"/>
          <w:u w:val="none"/>
          <w:lang w:val="en-US" w:eastAsia="zh-CN"/>
        </w:rPr>
        <w:t>3.89</w:t>
      </w:r>
      <w:r>
        <w:rPr>
          <w:rFonts w:hint="eastAsia" w:ascii="仿宋_GB2312" w:eastAsia="仿宋_GB2312"/>
          <w:color w:val="000000"/>
          <w:sz w:val="32"/>
          <w:szCs w:val="32"/>
          <w:highlight w:val="none"/>
          <w:u w:val="none"/>
          <w:lang w:val="en-US" w:eastAsia="zh-CN"/>
        </w:rPr>
        <w:t>万元，接待对象主要是</w:t>
      </w:r>
      <w:r>
        <w:rPr>
          <w:rFonts w:hint="eastAsia" w:ascii="仿宋_GB2312"/>
          <w:color w:val="000000"/>
          <w:sz w:val="32"/>
          <w:szCs w:val="32"/>
          <w:highlight w:val="none"/>
          <w:u w:val="none"/>
          <w:lang w:val="en-US" w:eastAsia="zh-CN"/>
        </w:rPr>
        <w:t>央省媒体记者</w:t>
      </w:r>
      <w:r>
        <w:rPr>
          <w:rFonts w:hint="eastAsia" w:ascii="仿宋_GB2312" w:eastAsia="仿宋_GB2312"/>
          <w:color w:val="000000"/>
          <w:sz w:val="32"/>
          <w:szCs w:val="32"/>
          <w:highlight w:val="none"/>
          <w:u w:val="none"/>
          <w:lang w:val="en-US" w:eastAsia="zh-CN"/>
        </w:rPr>
        <w:t>，主要是开展</w:t>
      </w:r>
      <w:r>
        <w:rPr>
          <w:rFonts w:hint="eastAsia" w:ascii="仿宋_GB2312"/>
          <w:color w:val="000000"/>
          <w:sz w:val="32"/>
          <w:szCs w:val="32"/>
          <w:highlight w:val="none"/>
          <w:u w:val="none"/>
          <w:lang w:val="en-US" w:eastAsia="zh-CN"/>
        </w:rPr>
        <w:t>宣传采访</w:t>
      </w:r>
      <w:r>
        <w:rPr>
          <w:rFonts w:hint="eastAsia" w:ascii="仿宋_GB2312" w:eastAsia="仿宋_GB2312"/>
          <w:color w:val="000000"/>
          <w:sz w:val="32"/>
          <w:szCs w:val="32"/>
          <w:highlight w:val="none"/>
          <w:u w:val="none"/>
          <w:lang w:val="en-US" w:eastAsia="zh-CN"/>
        </w:rPr>
        <w:t>工作。</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共接待国内来访团组</w:t>
      </w:r>
      <w:r>
        <w:rPr>
          <w:rFonts w:hint="eastAsia" w:ascii="仿宋_GB2312"/>
          <w:color w:val="000000"/>
          <w:sz w:val="32"/>
          <w:szCs w:val="32"/>
          <w:highlight w:val="none"/>
          <w:u w:val="none"/>
          <w:lang w:val="en-US" w:eastAsia="zh-CN"/>
        </w:rPr>
        <w:t>28</w:t>
      </w:r>
      <w:r>
        <w:rPr>
          <w:rFonts w:hint="eastAsia" w:ascii="仿宋_GB2312" w:eastAsia="仿宋_GB2312"/>
          <w:color w:val="000000"/>
          <w:sz w:val="32"/>
          <w:szCs w:val="32"/>
          <w:highlight w:val="none"/>
          <w:u w:val="none"/>
          <w:lang w:val="en-US" w:eastAsia="zh-CN"/>
        </w:rPr>
        <w:t>个</w:t>
      </w:r>
      <w:r>
        <w:rPr>
          <w:rFonts w:hint="eastAsia" w:ascii="仿宋_GB2312"/>
          <w:color w:val="000000"/>
          <w:sz w:val="32"/>
          <w:szCs w:val="32"/>
          <w:highlight w:val="none"/>
          <w:u w:val="none"/>
          <w:lang w:val="en-US" w:eastAsia="zh-CN"/>
        </w:rPr>
        <w:t>，168</w:t>
      </w:r>
      <w:r>
        <w:rPr>
          <w:rFonts w:hint="eastAsia" w:ascii="仿宋_GB2312" w:eastAsia="仿宋_GB2312"/>
          <w:color w:val="000000"/>
          <w:sz w:val="32"/>
          <w:szCs w:val="32"/>
          <w:highlight w:val="none"/>
          <w:u w:val="none"/>
          <w:lang w:val="en-US" w:eastAsia="zh-CN"/>
        </w:rPr>
        <w:t>人次。</w:t>
      </w:r>
    </w:p>
    <w:p w14:paraId="773F391E">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75A8C1C8">
      <w:pPr>
        <w:pStyle w:val="9"/>
        <w:rPr>
          <w:rFonts w:hint="eastAsia" w:ascii="仿宋_GB2312" w:eastAsia="仿宋_GB2312"/>
          <w:szCs w:val="32"/>
        </w:rPr>
      </w:pPr>
      <w:r>
        <w:rPr>
          <w:rFonts w:hint="eastAsia" w:ascii="仿宋_GB2312" w:eastAsia="仿宋_GB2312"/>
          <w:szCs w:val="32"/>
        </w:rPr>
        <w:t>本部门</w:t>
      </w:r>
      <w:r>
        <w:rPr>
          <w:rFonts w:hint="eastAsia" w:ascii="仿宋_GB2312" w:eastAsia="仿宋_GB2312"/>
          <w:szCs w:val="32"/>
          <w:lang w:eastAsia="zh-CN"/>
        </w:rPr>
        <w:t>2024</w:t>
      </w:r>
      <w:r>
        <w:rPr>
          <w:rFonts w:hint="eastAsia" w:ascii="仿宋_GB2312" w:eastAsia="仿宋_GB2312"/>
          <w:szCs w:val="32"/>
        </w:rPr>
        <w:t>年度机关运行经费支出</w:t>
      </w:r>
      <w:r>
        <w:rPr>
          <w:rFonts w:hint="eastAsia" w:ascii="仿宋_GB2312" w:eastAsia="仿宋_GB2312"/>
          <w:szCs w:val="32"/>
          <w:lang w:val="en-US" w:eastAsia="zh-CN"/>
        </w:rPr>
        <w:t>102.73</w:t>
      </w:r>
      <w:r>
        <w:rPr>
          <w:rFonts w:hint="eastAsia" w:ascii="仿宋_GB2312" w:eastAsia="仿宋_GB2312"/>
          <w:szCs w:val="32"/>
        </w:rPr>
        <w:t>万元（与部门决算中行政单位和参照公务员法管理事业单位财政拨款基本支出中公用经费之和一致），比年</w:t>
      </w:r>
      <w:r>
        <w:rPr>
          <w:rFonts w:hint="eastAsia" w:ascii="仿宋_GB2312" w:eastAsia="仿宋_GB2312"/>
          <w:szCs w:val="32"/>
          <w:lang w:eastAsia="zh-CN"/>
        </w:rPr>
        <w:t>上年决算</w:t>
      </w:r>
      <w:r>
        <w:rPr>
          <w:rFonts w:hint="eastAsia" w:ascii="仿宋_GB2312" w:eastAsia="仿宋_GB2312"/>
          <w:szCs w:val="32"/>
        </w:rPr>
        <w:t>数减少</w:t>
      </w:r>
      <w:r>
        <w:rPr>
          <w:rFonts w:hint="eastAsia" w:ascii="仿宋_GB2312" w:eastAsia="仿宋_GB2312"/>
          <w:szCs w:val="32"/>
          <w:lang w:val="en-US" w:eastAsia="zh-CN"/>
        </w:rPr>
        <w:t>3.48</w:t>
      </w:r>
      <w:r>
        <w:rPr>
          <w:rFonts w:hint="eastAsia" w:ascii="仿宋_GB2312" w:eastAsia="仿宋_GB2312"/>
          <w:szCs w:val="32"/>
        </w:rPr>
        <w:t>万元，降低</w:t>
      </w:r>
      <w:r>
        <w:rPr>
          <w:rFonts w:hint="eastAsia" w:ascii="仿宋_GB2312" w:eastAsia="仿宋_GB2312"/>
          <w:szCs w:val="32"/>
          <w:lang w:val="en-US" w:eastAsia="zh-CN"/>
        </w:rPr>
        <w:t>3.2</w:t>
      </w:r>
      <w:r>
        <w:rPr>
          <w:rFonts w:hint="eastAsia" w:ascii="仿宋_GB2312" w:eastAsia="仿宋_GB2312"/>
          <w:szCs w:val="32"/>
        </w:rPr>
        <w:t>%。主要原因是：落实过紧日子要求压减</w:t>
      </w:r>
      <w:r>
        <w:rPr>
          <w:rFonts w:hint="eastAsia" w:ascii="仿宋_GB2312" w:eastAsia="仿宋_GB2312"/>
          <w:szCs w:val="32"/>
          <w:lang w:eastAsia="zh-CN"/>
        </w:rPr>
        <w:t>一般般性</w:t>
      </w:r>
      <w:r>
        <w:rPr>
          <w:rFonts w:hint="eastAsia" w:ascii="仿宋_GB2312" w:eastAsia="仿宋_GB2312"/>
          <w:szCs w:val="32"/>
        </w:rPr>
        <w:t>支出。</w:t>
      </w:r>
    </w:p>
    <w:p w14:paraId="6370BFC6">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43540E6D">
      <w:pPr>
        <w:numPr>
          <w:ilvl w:val="0"/>
          <w:numId w:val="0"/>
        </w:numPr>
        <w:bidi w:val="0"/>
        <w:ind w:firstLine="640" w:firstLineChars="200"/>
        <w:rPr>
          <w:rFonts w:hint="eastAsia" w:eastAsia="仿宋_GB2312"/>
          <w:lang w:val="en-US" w:eastAsia="zh-CN"/>
        </w:rPr>
      </w:pPr>
      <w:r>
        <w:rPr>
          <w:rFonts w:hint="eastAsia" w:ascii="仿宋_GB2312" w:hAnsi="仿宋_GB2312" w:eastAsia="仿宋_GB2312" w:cs="仿宋_GB2312"/>
          <w:sz w:val="32"/>
          <w:szCs w:val="32"/>
        </w:rPr>
        <w:t>本部门</w:t>
      </w:r>
      <w:r>
        <w:rPr>
          <w:rFonts w:hint="eastAsia" w:ascii="仿宋_GB2312" w:hAnsi="仿宋_GB2312" w:cs="仿宋_GB2312"/>
          <w:sz w:val="32"/>
          <w:szCs w:val="32"/>
          <w:lang w:eastAsia="zh-CN"/>
        </w:rPr>
        <w:t>2024</w:t>
      </w:r>
      <w:r>
        <w:rPr>
          <w:rFonts w:hint="eastAsia" w:ascii="仿宋_GB2312" w:hAnsi="仿宋_GB2312" w:eastAsia="仿宋_GB2312" w:cs="仿宋_GB2312"/>
          <w:sz w:val="32"/>
          <w:szCs w:val="32"/>
        </w:rPr>
        <w:t>年度</w:t>
      </w:r>
      <w:r>
        <w:rPr>
          <w:rFonts w:hint="eastAsia" w:ascii="仿宋_GB2312" w:hAnsi="仿宋_GB2312" w:cs="仿宋_GB2312"/>
          <w:sz w:val="32"/>
          <w:szCs w:val="32"/>
          <w:lang w:eastAsia="zh-CN"/>
        </w:rPr>
        <w:t>没有</w:t>
      </w:r>
      <w:r>
        <w:rPr>
          <w:rFonts w:hint="eastAsia" w:ascii="仿宋_GB2312" w:hAnsi="仿宋_GB2312" w:eastAsia="仿宋_GB2312" w:cs="仿宋_GB2312"/>
          <w:sz w:val="32"/>
          <w:szCs w:val="32"/>
        </w:rPr>
        <w:t>政府采购支出</w:t>
      </w:r>
      <w:r>
        <w:rPr>
          <w:rFonts w:hint="eastAsia" w:ascii="仿宋_GB2312" w:hAnsi="仿宋_GB2312" w:cs="仿宋_GB2312"/>
          <w:sz w:val="32"/>
          <w:szCs w:val="32"/>
          <w:lang w:eastAsia="zh-CN"/>
        </w:rPr>
        <w:t>事项</w:t>
      </w:r>
      <w:r>
        <w:rPr>
          <w:rFonts w:hint="eastAsia" w:ascii="仿宋_GB2312" w:hAnsi="仿宋_GB2312" w:eastAsia="仿宋_GB2312" w:cs="仿宋_GB2312"/>
          <w:sz w:val="32"/>
          <w:szCs w:val="32"/>
        </w:rPr>
        <w:t>支出</w:t>
      </w:r>
      <w:r>
        <w:rPr>
          <w:rFonts w:hint="eastAsia" w:ascii="仿宋_GB2312" w:hAnsi="仿宋_GB2312" w:cs="仿宋_GB2312"/>
          <w:sz w:val="32"/>
          <w:szCs w:val="32"/>
          <w:lang w:eastAsia="zh-CN"/>
        </w:rPr>
        <w:t>。</w:t>
      </w:r>
    </w:p>
    <w:p w14:paraId="7C81D201">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7B09066C">
      <w:pPr>
        <w:bidi w:val="0"/>
        <w:ind w:firstLine="640" w:firstLineChars="200"/>
        <w:rPr>
          <w:rFonts w:hint="eastAsia"/>
          <w:lang w:val="en-US" w:eastAsia="zh-CN"/>
        </w:rPr>
      </w:pPr>
      <w:r>
        <w:rPr>
          <w:rFonts w:hint="eastAsia" w:ascii="仿宋_GB2312" w:hAnsi="仿宋_GB2312" w:eastAsia="仿宋_GB2312" w:cs="仿宋_GB2312"/>
          <w:szCs w:val="32"/>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rPr>
        <w:t>年12月31日，部门</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共有车辆</w:t>
      </w:r>
      <w:r>
        <w:rPr>
          <w:rFonts w:hint="eastAsia" w:ascii="仿宋_GB2312" w:hAnsi="仿宋_GB2312" w:cs="仿宋_GB2312"/>
          <w:szCs w:val="32"/>
          <w:lang w:val="en-US" w:eastAsia="zh-CN"/>
        </w:rPr>
        <w:t>3</w:t>
      </w:r>
      <w:r>
        <w:rPr>
          <w:rFonts w:hint="eastAsia" w:ascii="仿宋_GB2312" w:hAnsi="仿宋_GB2312" w:eastAsia="仿宋_GB2312" w:cs="仿宋_GB2312"/>
          <w:szCs w:val="32"/>
        </w:rPr>
        <w:t>辆，其中，应急保障用车</w:t>
      </w:r>
      <w:r>
        <w:rPr>
          <w:rFonts w:hint="eastAsia" w:ascii="仿宋_GB2312" w:hAnsi="仿宋_GB2312" w:cs="仿宋_GB2312"/>
          <w:szCs w:val="32"/>
          <w:lang w:val="en-US" w:eastAsia="zh-CN"/>
        </w:rPr>
        <w:t>2</w:t>
      </w:r>
      <w:r>
        <w:rPr>
          <w:rFonts w:hint="eastAsia" w:ascii="仿宋_GB2312" w:hAnsi="仿宋_GB2312" w:eastAsia="仿宋_GB2312" w:cs="仿宋_GB2312"/>
          <w:szCs w:val="32"/>
        </w:rPr>
        <w:t>辆、</w:t>
      </w:r>
      <w:r>
        <w:rPr>
          <w:rFonts w:hint="eastAsia" w:ascii="仿宋_GB2312" w:hAnsi="仿宋_GB2312" w:cs="仿宋_GB2312"/>
          <w:szCs w:val="32"/>
          <w:lang w:eastAsia="zh-CN"/>
        </w:rPr>
        <w:t>离退休干部服务用车</w:t>
      </w:r>
      <w:r>
        <w:rPr>
          <w:rFonts w:hint="eastAsia" w:ascii="仿宋_GB2312" w:hAnsi="仿宋_GB2312" w:cs="仿宋_GB2312"/>
          <w:szCs w:val="32"/>
          <w:lang w:val="en-US" w:eastAsia="zh-CN"/>
        </w:rPr>
        <w:t>1</w:t>
      </w:r>
      <w:r>
        <w:rPr>
          <w:rFonts w:hint="eastAsia" w:ascii="仿宋_GB2312" w:hAnsi="仿宋_GB2312" w:eastAsia="仿宋_GB2312" w:cs="仿宋_GB2312"/>
          <w:szCs w:val="32"/>
        </w:rPr>
        <w:t>辆；</w:t>
      </w:r>
      <w:r>
        <w:rPr>
          <w:rFonts w:hint="eastAsia"/>
        </w:rPr>
        <w:t>单位价值 100万元以上设备</w:t>
      </w:r>
      <w:r>
        <w:rPr>
          <w:rFonts w:hint="eastAsia" w:ascii="仿宋_GB2312" w:hAnsi="仿宋_GB2312" w:cs="仿宋_GB2312"/>
          <w:szCs w:val="32"/>
          <w:lang w:val="en-US" w:eastAsia="zh-CN"/>
        </w:rPr>
        <w:t>0</w:t>
      </w:r>
      <w:r>
        <w:rPr>
          <w:rFonts w:hint="eastAsia"/>
        </w:rPr>
        <w:t>台（套）。</w:t>
      </w:r>
    </w:p>
    <w:p w14:paraId="2D7868CF">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69248AA5">
      <w:pPr>
        <w:bidi w:val="0"/>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val="en-US" w:eastAsia="zh-CN"/>
        </w:rPr>
        <w:t>(一)</w:t>
      </w:r>
      <w:r>
        <w:rPr>
          <w:rFonts w:hint="eastAsia" w:ascii="楷体_GB2312" w:hAnsi="楷体_GB2312" w:eastAsia="楷体_GB2312" w:cs="楷体_GB2312"/>
        </w:rPr>
        <w:t>预算绩效管理工作开展情况</w:t>
      </w:r>
    </w:p>
    <w:p w14:paraId="297C4C05">
      <w:pPr>
        <w:pStyle w:val="9"/>
        <w:rPr>
          <w:rFonts w:hint="eastAsia"/>
        </w:rPr>
      </w:pPr>
      <w:r>
        <w:rPr>
          <w:rFonts w:hint="eastAsia"/>
        </w:rPr>
        <w:t>根据预算绩效管理要求，</w:t>
      </w:r>
      <w:r>
        <w:rPr>
          <w:rFonts w:hint="eastAsia"/>
          <w:lang w:eastAsia="zh-CN"/>
        </w:rPr>
        <w:t>本部门组织对</w:t>
      </w:r>
      <w:r>
        <w:rPr>
          <w:rFonts w:hint="eastAsia"/>
          <w:lang w:val="en-US" w:eastAsia="zh-CN"/>
        </w:rPr>
        <w:t>2024</w:t>
      </w:r>
      <w:r>
        <w:rPr>
          <w:rFonts w:hint="eastAsia"/>
        </w:rPr>
        <w:t>年度一般公共预算项目支出全面开展绩效自评，共涉及</w:t>
      </w:r>
      <w:r>
        <w:rPr>
          <w:rFonts w:hint="eastAsia"/>
          <w:lang w:val="en-US" w:eastAsia="zh-CN"/>
        </w:rPr>
        <w:t>6</w:t>
      </w:r>
      <w:r>
        <w:rPr>
          <w:rFonts w:hint="eastAsia"/>
        </w:rPr>
        <w:t>个项目，</w:t>
      </w:r>
      <w:r>
        <w:rPr>
          <w:rFonts w:hint="eastAsia"/>
          <w:lang w:eastAsia="zh-CN"/>
        </w:rPr>
        <w:t>资金</w:t>
      </w:r>
      <w:r>
        <w:rPr>
          <w:rFonts w:hint="eastAsia"/>
          <w:lang w:val="en-US" w:eastAsia="zh-CN"/>
        </w:rPr>
        <w:t>2835.77万元，</w:t>
      </w:r>
      <w:r>
        <w:rPr>
          <w:rFonts w:hint="eastAsia"/>
        </w:rPr>
        <w:t>占一般公共预算项目支出预算总额的 100%。从评价情况看，各项目预算编制科学，立项程序规范，预算执行率良好，项目在实施过程中能严格执行有关制度规定，项目的投入、产出、效果符合预期目标，有较好的可持续性和社会效益。</w:t>
      </w:r>
    </w:p>
    <w:p w14:paraId="4B6369E0">
      <w:pPr>
        <w:pStyle w:val="9"/>
        <w:rPr>
          <w:rFonts w:hint="eastAsia"/>
          <w:lang w:eastAsia="zh-CN"/>
        </w:rPr>
      </w:pPr>
      <w:r>
        <w:rPr>
          <w:rFonts w:hint="eastAsia"/>
        </w:rPr>
        <w:t>组织开展</w:t>
      </w:r>
      <w:r>
        <w:rPr>
          <w:rFonts w:hint="eastAsia"/>
          <w:lang w:eastAsia="zh-CN"/>
        </w:rPr>
        <w:t>部门</w:t>
      </w:r>
      <w:r>
        <w:rPr>
          <w:rFonts w:hint="eastAsia"/>
        </w:rPr>
        <w:t>整体支出绩效评价，从评价情况来看，部门整体支出绩效管理体系规范，资金管理制度健全，项目在计划期间内基本按目标完成，年度各项重点工作完成情况良好，绩效评价结果为优秀</w:t>
      </w:r>
      <w:r>
        <w:rPr>
          <w:rFonts w:hint="eastAsia"/>
          <w:lang w:eastAsia="zh-CN"/>
        </w:rPr>
        <w:t>。</w:t>
      </w:r>
    </w:p>
    <w:p w14:paraId="6CEAD1EA">
      <w:pPr>
        <w:pStyle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部门决算中项目绩效自评结果</w:t>
      </w:r>
    </w:p>
    <w:p w14:paraId="1D5136DF">
      <w:pPr>
        <w:spacing w:line="560" w:lineRule="exact"/>
        <w:ind w:firstLine="640"/>
        <w:rPr>
          <w:rFonts w:hint="eastAsia" w:ascii="仿宋_GB2312" w:hAnsi="仿宋" w:cs="仿宋"/>
          <w:sz w:val="32"/>
          <w:szCs w:val="32"/>
          <w:lang w:eastAsia="zh-CN"/>
        </w:rPr>
      </w:pPr>
      <w:r>
        <w:rPr>
          <w:rFonts w:hint="eastAsia" w:ascii="仿宋_GB2312" w:hAnsi="仿宋" w:eastAsia="仿宋_GB2312" w:cs="仿宋"/>
          <w:sz w:val="32"/>
          <w:szCs w:val="32"/>
        </w:rPr>
        <w:t>本部门今年在部门决算中反映所有项目绩效自评结果</w:t>
      </w:r>
      <w:r>
        <w:rPr>
          <w:rFonts w:hint="eastAsia" w:ascii="仿宋_GB2312" w:hAnsi="仿宋" w:cs="仿宋"/>
          <w:sz w:val="32"/>
          <w:szCs w:val="32"/>
          <w:lang w:eastAsia="zh-CN"/>
        </w:rPr>
        <w:t>均为优秀。</w:t>
      </w:r>
    </w:p>
    <w:p w14:paraId="79CAABAC">
      <w:pPr>
        <w:spacing w:line="560" w:lineRule="exact"/>
        <w:ind w:firstLine="640"/>
        <w:rPr>
          <w:rFonts w:hint="eastAsia" w:ascii="仿宋_GB2312" w:hAnsi="仿宋" w:cs="仿宋"/>
          <w:sz w:val="32"/>
          <w:szCs w:val="32"/>
          <w:lang w:val="en-US" w:eastAsia="zh-CN"/>
        </w:rPr>
      </w:pPr>
      <w:r>
        <w:rPr>
          <w:rFonts w:hint="eastAsia" w:ascii="仿宋_GB2312" w:hAnsi="仿宋" w:cs="仿宋"/>
          <w:sz w:val="32"/>
          <w:szCs w:val="32"/>
          <w:lang w:val="en-US" w:eastAsia="zh-CN"/>
        </w:rPr>
        <w:t>1.精神文明建设项目绩效自评综述：全年预算数为149.94万元，执行数为147.69万元，完成预算的98.5%。主要产出和效果：(1) 高标准建成新时代文明实践中心10个、所111个、站2790个，实现县（市、区）、镇（街道）、村（社区）三级阵地100%覆盖。(2)新一届期省级文明村镇、文明单位、文明校园、文明家庭数量稳中有进。（3）全年开展青少年主题教育活动10次以上。发现的问题：社会文明程度等指标可量化程度低，难以有效评价。下一步改进的措施：对定性指标要详细描述考核标准，确保指标可量化、可考评。</w:t>
      </w:r>
    </w:p>
    <w:p w14:paraId="2522B0E5">
      <w:pPr>
        <w:spacing w:line="560" w:lineRule="exact"/>
        <w:ind w:firstLine="640"/>
        <w:rPr>
          <w:rFonts w:hint="eastAsia" w:ascii="仿宋_GB2312" w:hAnsi="仿宋" w:cs="仿宋"/>
          <w:sz w:val="32"/>
          <w:szCs w:val="32"/>
          <w:lang w:eastAsia="zh-CN"/>
        </w:rPr>
      </w:pPr>
      <w:r>
        <w:rPr>
          <w:rFonts w:hint="eastAsia" w:ascii="仿宋_GB2312" w:hAnsi="仿宋" w:cs="仿宋"/>
          <w:sz w:val="32"/>
          <w:szCs w:val="32"/>
          <w:lang w:val="en-US" w:eastAsia="zh-CN"/>
        </w:rPr>
        <w:t>2、媒地战略合作、媒体工作站补助绩效自评综述：全年预算数为661.34万元，执行数为632.54万元，完成预算的95.6%。主要产出和效果：一是围绕“项目建设年”、文旅产业发展、推广堰河经验等加强宣传，中央级、省级主流媒体通过传统媒体平台刊发涉襄重要稿件3500余篇（条、次）。二唱响国际声音，举办“襄阳好风日 醉美顾逢时—文化襄阳行”国际传播活动，推动15家海外华文媒体实地探访报道襄阳。龙年春节期间，“诗意襄阳好风日”宣传海报、短视频大年三十亮相美国纽约时报广场大屏，襄阳民俗文化图片10次登上人民日报、新华社外国语频道。发现的问题：考核指标体系不够全面，该项目涉及业务广，部分指标针对性不强，实际考评难度大。下一步改进的措施：业务科室紧紧围绕职能职责和下一年度工作计划，全面梳理各项重点工作，采取定量和定性相结合的办法，对项目绩效目标和指标进行认真研究和论证，确保各项目标和指标指向明确、合理可行，可量化、可实现、可监控、可考评。</w:t>
      </w:r>
    </w:p>
    <w:p w14:paraId="672E05DA">
      <w:pPr>
        <w:spacing w:line="560" w:lineRule="exact"/>
        <w:ind w:firstLine="640"/>
        <w:rPr>
          <w:rFonts w:hint="eastAsia" w:ascii="仿宋_GB2312" w:hAnsi="仿宋" w:cs="仿宋"/>
          <w:sz w:val="32"/>
          <w:szCs w:val="32"/>
          <w:lang w:val="en-US" w:eastAsia="zh-CN"/>
        </w:rPr>
      </w:pPr>
      <w:r>
        <w:rPr>
          <w:rFonts w:hint="eastAsia" w:ascii="仿宋_GB2312" w:hAnsi="仿宋" w:cs="仿宋"/>
          <w:sz w:val="32"/>
          <w:szCs w:val="32"/>
          <w:lang w:val="en-US" w:eastAsia="zh-CN"/>
        </w:rPr>
        <w:t>3、宣传文化发展专项资金项目绩效自评综述：全年预算数为734万元，</w:t>
      </w:r>
      <w:bookmarkStart w:id="0" w:name="OLE_LINK2"/>
      <w:bookmarkStart w:id="1" w:name="OLE_LINK1"/>
      <w:r>
        <w:rPr>
          <w:rFonts w:hint="eastAsia" w:ascii="仿宋_GB2312" w:hAnsi="仿宋" w:cs="仿宋"/>
          <w:sz w:val="32"/>
          <w:szCs w:val="32"/>
          <w:lang w:val="en-US" w:eastAsia="zh-CN"/>
        </w:rPr>
        <w:t>执行数为</w:t>
      </w:r>
      <w:bookmarkEnd w:id="0"/>
      <w:bookmarkEnd w:id="1"/>
      <w:r>
        <w:rPr>
          <w:rFonts w:hint="eastAsia" w:ascii="仿宋_GB2312" w:hAnsi="仿宋" w:cs="仿宋"/>
          <w:sz w:val="32"/>
          <w:szCs w:val="32"/>
          <w:lang w:val="en-US" w:eastAsia="zh-CN"/>
        </w:rPr>
        <w:t>672.73万元，完成预算的91.6%。主要产出和效果：一是管理和运营好襄阳宣传网和“襄宣在岘”微信公众号，做好学习强国平台的供稿和审稿工作；二健全新闻发言人制度，积极回应群众关切，运用直播、图文、短视频等手段，举办新闻发布会36场。三是持续擦亮“襄理襄情”理论微宣讲品牌，围绕历史文化遗产保护培育、发展新质生产力、乡村全面振兴、美好环境与幸福生活共同缔造、为老服务等主题，推出理论作品40多篇（部）。四开展广泛开展“强国复兴有我”群众性主题宣传教育活动，打造“思政院子大家讲”“思政教育进万家”等工作品牌，组织庆祝中华人民共和国成立75周年系列文艺展演活动，启动2024年“书香溢襄阳”全民阅读活动，全力营造爱国奉献、团结奋进社会氛围；五是确保农村公益电影放映场次达到每村每月一次；六是对口帮扶村乡村振兴工作考评达标率达100%；七是常态长效树典型，4人入选中国好人，6人入选湖北好人，5人（组）入选2024年“荆楚楷模”， 2人入选第九批全省岗位学雷锋标兵，1集体荣获第九批全省学雷锋活动示范点。发现的问题：部分绩效目标设置不明确，未能体现绩效目标。项目申报的可行性论证不够严谨，预算编制不够合理。下一步改进措施：提高项目预算编制科学性和合理性，保证预算申报有效性和实用性。</w:t>
      </w:r>
    </w:p>
    <w:p w14:paraId="7161659D">
      <w:pPr>
        <w:spacing w:line="560" w:lineRule="exact"/>
        <w:ind w:firstLine="640"/>
        <w:rPr>
          <w:rFonts w:hint="eastAsia" w:ascii="仿宋_GB2312" w:hAnsi="仿宋" w:cs="仿宋"/>
          <w:sz w:val="32"/>
          <w:szCs w:val="32"/>
          <w:lang w:val="en-US" w:eastAsia="zh-CN"/>
        </w:rPr>
      </w:pPr>
      <w:r>
        <w:rPr>
          <w:rFonts w:hint="eastAsia" w:ascii="仿宋_GB2312" w:hAnsi="仿宋" w:cs="仿宋"/>
          <w:sz w:val="32"/>
          <w:szCs w:val="32"/>
          <w:lang w:val="en-US" w:eastAsia="zh-CN"/>
        </w:rPr>
        <w:t>4、襄阳论坛中心组理论学习文化产业工作组织指导工作专项绩效自评综述：全年预算数81.68万元，预算执行数71.57万元，完成预算的87.6%。主要产出和效果：一是举行市委理论学习中心组学习25次，举办市委常委会党纪学习教育读书班、学习贯彻党的二十届三中全会精神专题读书班，持续推动习近平新时代中国特色社会主义思想入脑入心。二是大力支持文化企业发展壮大，全市规上文化企业营收增长7%以上，主体培育成效明显。发现的问题及原因：无。下一步改进措施：无。</w:t>
      </w:r>
    </w:p>
    <w:p w14:paraId="0C50FD69">
      <w:pPr>
        <w:spacing w:line="560" w:lineRule="exact"/>
        <w:ind w:firstLine="640"/>
        <w:rPr>
          <w:rFonts w:hint="eastAsia" w:ascii="仿宋_GB2312" w:hAnsi="仿宋" w:cs="仿宋"/>
          <w:sz w:val="32"/>
          <w:szCs w:val="32"/>
          <w:lang w:val="en-US" w:eastAsia="zh-CN"/>
        </w:rPr>
      </w:pPr>
      <w:r>
        <w:rPr>
          <w:rFonts w:hint="eastAsia" w:ascii="仿宋_GB2312" w:hAnsi="仿宋" w:cs="仿宋"/>
          <w:sz w:val="32"/>
          <w:szCs w:val="32"/>
          <w:lang w:val="en-US" w:eastAsia="zh-CN"/>
        </w:rPr>
        <w:t>5、第七届全国大学生艺术节宣传活动绩效自评综述：全年预算数399.59万元，预算执行数399.59万元，完成预算的100%。主要产出和效果：全方位多角度开展第七届全国大学生艺术节宣传策划活动，2.5亿人次网络关注点赞襄阳，获得国家教育部“十分精彩，远超历届”的肯定评价。发现问题无。下一步改进措施无。</w:t>
      </w:r>
    </w:p>
    <w:p w14:paraId="5DD5330D">
      <w:pPr>
        <w:spacing w:line="560" w:lineRule="exact"/>
        <w:ind w:firstLine="640"/>
        <w:rPr>
          <w:rFonts w:hint="eastAsia" w:ascii="仿宋_GB2312" w:hAnsi="仿宋" w:cs="仿宋"/>
          <w:sz w:val="32"/>
          <w:szCs w:val="32"/>
          <w:lang w:val="en-US" w:eastAsia="zh-CN"/>
        </w:rPr>
      </w:pPr>
      <w:r>
        <w:rPr>
          <w:rFonts w:hint="eastAsia" w:ascii="仿宋_GB2312" w:hAnsi="仿宋" w:cs="仿宋"/>
          <w:sz w:val="32"/>
          <w:szCs w:val="32"/>
          <w:lang w:val="en-US" w:eastAsia="zh-CN"/>
        </w:rPr>
        <w:t>6、深化全国文明城市创建项目效自评综述：项目全年预算数901.54万元，预算执行数901.54万元，完成预算数100%。主要产出和效果：一是打造新时代文明实践基地、实践广场、实践点共计1424个，开展文明实践活动6800余场次。二是精准务实抓创建，坚持创建为民惠民靠民，深入推进全国文明城市创建工作，曝光各类问题800多个，解决实际问题650多个。发现问题无。下一步改进措施无。</w:t>
      </w:r>
    </w:p>
    <w:p w14:paraId="3F5FC9C2">
      <w:pPr>
        <w:spacing w:line="560" w:lineRule="exact"/>
        <w:ind w:firstLine="640"/>
        <w:rPr>
          <w:rFonts w:hint="eastAsia" w:ascii="楷体_GB2312" w:hAnsi="楷体_GB2312" w:eastAsia="楷体_GB2312" w:cs="楷体_GB2312"/>
          <w:bCs/>
          <w:sz w:val="32"/>
          <w:szCs w:val="32"/>
          <w:lang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Cs/>
          <w:sz w:val="32"/>
          <w:szCs w:val="32"/>
        </w:rPr>
        <w:t>绩效评价结果应用情况</w:t>
      </w:r>
    </w:p>
    <w:p w14:paraId="2BE6F0B4">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1.部门绩效评价结果应用情况</w:t>
      </w:r>
    </w:p>
    <w:p w14:paraId="3D6EFFB9">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一是预算绩效管理覆盖所有项目资金，贯穿预算管理全过程，做到花钱必问效、无效必问责。二是进一步完善部机关各类资金管理办法，加强专项资金管理。</w:t>
      </w:r>
    </w:p>
    <w:p w14:paraId="6E02C4F3">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2.部门绩效评价结果拟应用情况</w:t>
      </w:r>
    </w:p>
    <w:p w14:paraId="1E692B83">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一是优化绩效指标。紧紧围绕部机关职能职责和年度工作要点，进一步梳理工作重点，科学设置绩效指标体系，设置合理、可考核的绩效指标，提炼出最能反映项目支出目标预期实现程度的关键性指标，确保预算项目绩效评价能为部机关工作重点考核提供参考。二是进一步提高预算编制水平，强化预算刚性约束，推进绩效管理与预算管理紧密结合，加强业务工作与预算安排统筹管理，做到统筹兼顾，保障重点，加强绩效评价结果应用，建立健全预算绩效评价结果与预算安排的激励约束机制。</w:t>
      </w:r>
    </w:p>
    <w:p w14:paraId="24B469AD">
      <w:pPr>
        <w:numPr>
          <w:ilvl w:val="0"/>
          <w:numId w:val="5"/>
        </w:numPr>
        <w:spacing w:line="560" w:lineRule="exact"/>
        <w:ind w:firstLine="64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财政专项支出、专项转移支付支出的部门（单位）</w:t>
      </w:r>
    </w:p>
    <w:p w14:paraId="5E7F6391">
      <w:pPr>
        <w:numPr>
          <w:ilvl w:val="0"/>
          <w:numId w:val="0"/>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无相关情况</w:t>
      </w:r>
    </w:p>
    <w:p w14:paraId="20DDEC9E">
      <w:pPr>
        <w:numPr>
          <w:ilvl w:val="0"/>
          <w:numId w:val="0"/>
        </w:numPr>
        <w:spacing w:line="560" w:lineRule="exact"/>
        <w:ind w:firstLine="640" w:firstLineChars="200"/>
        <w:rPr>
          <w:rFonts w:hint="eastAsia" w:ascii="仿宋" w:hAnsi="仿宋" w:eastAsia="仿宋" w:cs="仿宋"/>
          <w:sz w:val="32"/>
          <w:szCs w:val="32"/>
          <w:lang w:val="en-US" w:eastAsia="zh-CN"/>
        </w:rPr>
      </w:pPr>
    </w:p>
    <w:p w14:paraId="04CF84A6">
      <w:pPr>
        <w:numPr>
          <w:ilvl w:val="0"/>
          <w:numId w:val="6"/>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其他需要说明的情况</w:t>
      </w:r>
    </w:p>
    <w:p w14:paraId="214B1F14">
      <w:pPr>
        <w:numPr>
          <w:ilvl w:val="0"/>
          <w:numId w:val="0"/>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无相关情况</w:t>
      </w:r>
    </w:p>
    <w:p w14:paraId="64CE32EA">
      <w:pPr>
        <w:numPr>
          <w:ilvl w:val="0"/>
          <w:numId w:val="0"/>
        </w:numPr>
        <w:spacing w:line="560" w:lineRule="exact"/>
        <w:ind w:firstLine="640" w:firstLineChars="200"/>
        <w:rPr>
          <w:rFonts w:hint="eastAsia" w:ascii="仿宋" w:hAnsi="仿宋" w:eastAsia="仿宋" w:cs="仿宋"/>
          <w:sz w:val="32"/>
          <w:szCs w:val="32"/>
          <w:lang w:val="en-US" w:eastAsia="zh-CN"/>
        </w:rPr>
      </w:pPr>
    </w:p>
    <w:p w14:paraId="438957C1">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09731EA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bCs/>
          <w:kern w:val="44"/>
          <w:sz w:val="32"/>
          <w:szCs w:val="32"/>
          <w:highlight w:val="none"/>
          <w:lang w:eastAsia="zh-CN"/>
        </w:rPr>
      </w:pPr>
      <w:r>
        <w:rPr>
          <w:rFonts w:hint="eastAsia" w:ascii="仿宋_GB2312"/>
          <w:bCs/>
          <w:kern w:val="44"/>
          <w:sz w:val="32"/>
          <w:szCs w:val="32"/>
          <w:highlight w:val="none"/>
          <w:lang w:eastAsia="zh-CN"/>
        </w:rPr>
        <w:t>（一）</w:t>
      </w:r>
      <w:r>
        <w:rPr>
          <w:rFonts w:hint="eastAsia" w:ascii="仿宋_GB2312" w:eastAsia="仿宋_GB2312"/>
          <w:bCs/>
          <w:kern w:val="44"/>
          <w:sz w:val="32"/>
          <w:szCs w:val="32"/>
          <w:highlight w:val="none"/>
        </w:rPr>
        <w:t>一般公共预算财政拨款收入：</w:t>
      </w:r>
      <w:r>
        <w:rPr>
          <w:rFonts w:hint="default" w:ascii="仿宋_GB2312" w:eastAsia="仿宋_GB2312"/>
          <w:bCs/>
          <w:kern w:val="44"/>
          <w:sz w:val="32"/>
          <w:szCs w:val="32"/>
          <w:highlight w:val="none"/>
        </w:rPr>
        <w:t>指</w:t>
      </w:r>
      <w:r>
        <w:rPr>
          <w:rFonts w:hint="eastAsia" w:ascii="仿宋_GB2312" w:eastAsia="仿宋_GB2312"/>
          <w:bCs/>
          <w:kern w:val="44"/>
          <w:sz w:val="32"/>
          <w:szCs w:val="32"/>
          <w:highlight w:val="none"/>
          <w:lang w:eastAsia="zh-CN"/>
        </w:rPr>
        <w:t>省级</w:t>
      </w:r>
      <w:r>
        <w:rPr>
          <w:rFonts w:hint="default" w:ascii="仿宋_GB2312" w:eastAsia="仿宋_GB2312"/>
          <w:bCs/>
          <w:kern w:val="44"/>
          <w:sz w:val="32"/>
          <w:szCs w:val="32"/>
          <w:highlight w:val="none"/>
        </w:rPr>
        <w:t>财政</w:t>
      </w:r>
      <w:r>
        <w:rPr>
          <w:rFonts w:hint="eastAsia" w:ascii="仿宋_GB2312" w:eastAsia="仿宋_GB2312"/>
          <w:bCs/>
          <w:kern w:val="44"/>
          <w:sz w:val="32"/>
          <w:szCs w:val="32"/>
          <w:highlight w:val="none"/>
        </w:rPr>
        <w:t>一般公共预算</w:t>
      </w:r>
      <w:r>
        <w:rPr>
          <w:rFonts w:hint="default" w:ascii="仿宋_GB2312" w:eastAsia="仿宋_GB2312"/>
          <w:bCs/>
          <w:kern w:val="44"/>
          <w:sz w:val="32"/>
          <w:szCs w:val="32"/>
          <w:highlight w:val="none"/>
        </w:rPr>
        <w:t>当年拨付的</w:t>
      </w:r>
      <w:r>
        <w:rPr>
          <w:rFonts w:hint="eastAsia" w:ascii="仿宋_GB2312" w:eastAsia="仿宋_GB2312"/>
          <w:bCs/>
          <w:kern w:val="44"/>
          <w:sz w:val="32"/>
          <w:szCs w:val="32"/>
          <w:highlight w:val="none"/>
          <w:lang w:eastAsia="zh-CN"/>
        </w:rPr>
        <w:t>资金。</w:t>
      </w:r>
    </w:p>
    <w:p w14:paraId="18803D6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（二）</w:t>
      </w:r>
      <w:r>
        <w:rPr>
          <w:rFonts w:hint="eastAsia" w:ascii="仿宋_GB2312" w:eastAsia="仿宋_GB2312"/>
          <w:bCs/>
          <w:kern w:val="44"/>
          <w:sz w:val="32"/>
          <w:szCs w:val="32"/>
          <w:highlight w:val="none"/>
        </w:rPr>
        <w:t>政府性基金预算财政拨款收入：</w:t>
      </w:r>
      <w:r>
        <w:rPr>
          <w:rFonts w:hint="default" w:ascii="仿宋_GB2312" w:eastAsia="仿宋_GB2312"/>
          <w:bCs/>
          <w:kern w:val="44"/>
          <w:sz w:val="32"/>
          <w:szCs w:val="32"/>
          <w:highlight w:val="none"/>
        </w:rPr>
        <w:t>指</w:t>
      </w:r>
      <w:r>
        <w:rPr>
          <w:rFonts w:hint="eastAsia" w:ascii="仿宋_GB2312"/>
          <w:bCs/>
          <w:kern w:val="44"/>
          <w:sz w:val="32"/>
          <w:szCs w:val="32"/>
          <w:highlight w:val="none"/>
          <w:lang w:eastAsia="zh-CN"/>
        </w:rPr>
        <w:t>省</w:t>
      </w:r>
      <w:r>
        <w:rPr>
          <w:rFonts w:hint="eastAsia" w:ascii="仿宋_GB2312" w:eastAsia="仿宋_GB2312"/>
          <w:bCs/>
          <w:kern w:val="44"/>
          <w:sz w:val="32"/>
          <w:szCs w:val="32"/>
          <w:highlight w:val="none"/>
          <w:lang w:eastAsia="zh-CN"/>
        </w:rPr>
        <w:t>级</w:t>
      </w:r>
      <w:r>
        <w:rPr>
          <w:rFonts w:hint="default" w:ascii="仿宋_GB2312" w:eastAsia="仿宋_GB2312"/>
          <w:bCs/>
          <w:kern w:val="44"/>
          <w:sz w:val="32"/>
          <w:szCs w:val="32"/>
          <w:highlight w:val="none"/>
        </w:rPr>
        <w:t>财政</w:t>
      </w:r>
      <w:r>
        <w:rPr>
          <w:rFonts w:hint="eastAsia" w:ascii="仿宋_GB2312" w:eastAsia="仿宋_GB2312"/>
          <w:bCs/>
          <w:kern w:val="44"/>
          <w:sz w:val="32"/>
          <w:szCs w:val="32"/>
          <w:highlight w:val="none"/>
        </w:rPr>
        <w:t>政府性基金预算</w:t>
      </w:r>
      <w:r>
        <w:rPr>
          <w:rFonts w:hint="default" w:ascii="仿宋_GB2312" w:eastAsia="仿宋_GB2312"/>
          <w:bCs/>
          <w:kern w:val="44"/>
          <w:sz w:val="32"/>
          <w:szCs w:val="32"/>
          <w:highlight w:val="none"/>
        </w:rPr>
        <w:t>当年拨付的</w:t>
      </w:r>
      <w:r>
        <w:rPr>
          <w:rFonts w:hint="eastAsia" w:ascii="仿宋_GB2312" w:eastAsia="仿宋_GB2312"/>
          <w:bCs/>
          <w:kern w:val="44"/>
          <w:sz w:val="32"/>
          <w:szCs w:val="32"/>
          <w:highlight w:val="none"/>
          <w:lang w:eastAsia="zh-CN"/>
        </w:rPr>
        <w:t>资金。</w:t>
      </w:r>
    </w:p>
    <w:p w14:paraId="73DD504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（三）</w:t>
      </w:r>
      <w:r>
        <w:rPr>
          <w:rFonts w:hint="eastAsia" w:ascii="仿宋_GB2312" w:eastAsia="仿宋_GB2312"/>
          <w:bCs/>
          <w:kern w:val="44"/>
          <w:sz w:val="32"/>
          <w:szCs w:val="32"/>
          <w:highlight w:val="none"/>
          <w:lang w:eastAsia="zh-CN"/>
        </w:rPr>
        <w:t>国有资本经营</w:t>
      </w:r>
      <w:r>
        <w:rPr>
          <w:rFonts w:hint="eastAsia" w:ascii="仿宋_GB2312" w:eastAsia="仿宋_GB2312"/>
          <w:bCs/>
          <w:kern w:val="44"/>
          <w:sz w:val="32"/>
          <w:szCs w:val="32"/>
          <w:highlight w:val="none"/>
        </w:rPr>
        <w:t>预算财政拨款收入：指</w:t>
      </w:r>
      <w:r>
        <w:rPr>
          <w:rFonts w:hint="eastAsia" w:ascii="仿宋_GB2312"/>
          <w:bCs/>
          <w:kern w:val="44"/>
          <w:sz w:val="32"/>
          <w:szCs w:val="32"/>
          <w:highlight w:val="none"/>
          <w:lang w:eastAsia="zh-CN"/>
        </w:rPr>
        <w:t>省</w:t>
      </w:r>
      <w:r>
        <w:rPr>
          <w:rFonts w:hint="eastAsia" w:ascii="仿宋_GB2312" w:eastAsia="仿宋_GB2312"/>
          <w:bCs/>
          <w:kern w:val="44"/>
          <w:sz w:val="32"/>
          <w:szCs w:val="32"/>
          <w:highlight w:val="none"/>
        </w:rPr>
        <w:t>级财政</w:t>
      </w:r>
      <w:r>
        <w:rPr>
          <w:rFonts w:hint="eastAsia" w:ascii="仿宋_GB2312" w:eastAsia="仿宋_GB2312"/>
          <w:bCs/>
          <w:kern w:val="44"/>
          <w:sz w:val="32"/>
          <w:szCs w:val="32"/>
          <w:highlight w:val="none"/>
          <w:lang w:eastAsia="zh-CN"/>
        </w:rPr>
        <w:t>国有资本经营</w:t>
      </w:r>
      <w:r>
        <w:rPr>
          <w:rFonts w:hint="eastAsia" w:ascii="仿宋_GB2312" w:eastAsia="仿宋_GB2312"/>
          <w:bCs/>
          <w:kern w:val="44"/>
          <w:sz w:val="32"/>
          <w:szCs w:val="32"/>
          <w:highlight w:val="none"/>
        </w:rPr>
        <w:t>预算当年拨付的资金。</w:t>
      </w:r>
    </w:p>
    <w:p w14:paraId="641161A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bCs/>
          <w:kern w:val="44"/>
          <w:sz w:val="32"/>
          <w:szCs w:val="32"/>
          <w:highlight w:val="yellow"/>
        </w:rPr>
      </w:pPr>
      <w:r>
        <w:rPr>
          <w:rFonts w:hint="eastAsia" w:ascii="仿宋_GB2312"/>
          <w:bCs/>
          <w:kern w:val="44"/>
          <w:sz w:val="32"/>
          <w:szCs w:val="32"/>
          <w:highlight w:val="none"/>
          <w:lang w:eastAsia="zh-CN"/>
        </w:rPr>
        <w:t>（四）</w:t>
      </w:r>
      <w:r>
        <w:rPr>
          <w:rFonts w:hint="eastAsia" w:ascii="仿宋_GB2312" w:eastAsia="仿宋_GB2312"/>
          <w:bCs/>
          <w:kern w:val="44"/>
          <w:sz w:val="32"/>
          <w:szCs w:val="32"/>
          <w:highlight w:val="none"/>
        </w:rPr>
        <w:t>上级补助收入：指从</w:t>
      </w:r>
      <w:r>
        <w:rPr>
          <w:rFonts w:hint="eastAsia" w:ascii="仿宋_GB2312" w:hAnsi="宋体" w:eastAsia="仿宋_GB2312"/>
          <w:sz w:val="32"/>
          <w:szCs w:val="32"/>
          <w:highlight w:val="none"/>
        </w:rPr>
        <w:t>事业单位</w:t>
      </w:r>
      <w:r>
        <w:rPr>
          <w:rFonts w:hint="eastAsia" w:ascii="仿宋_GB2312" w:eastAsia="仿宋_GB2312"/>
          <w:bCs/>
          <w:kern w:val="44"/>
          <w:sz w:val="32"/>
          <w:szCs w:val="32"/>
          <w:highlight w:val="none"/>
        </w:rPr>
        <w:t>主管部门和上级单位取得的非财政补助收入。</w:t>
      </w:r>
    </w:p>
    <w:p w14:paraId="4900A448">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bCs/>
          <w:kern w:val="44"/>
          <w:sz w:val="32"/>
          <w:szCs w:val="32"/>
          <w:highlight w:val="yellow"/>
        </w:rPr>
      </w:pPr>
      <w:r>
        <w:rPr>
          <w:rFonts w:hint="eastAsia" w:ascii="仿宋_GB2312"/>
          <w:bCs/>
          <w:kern w:val="44"/>
          <w:sz w:val="32"/>
          <w:szCs w:val="32"/>
          <w:highlight w:val="none"/>
          <w:lang w:eastAsia="zh-CN"/>
        </w:rPr>
        <w:t>（五）</w:t>
      </w:r>
      <w:r>
        <w:rPr>
          <w:rFonts w:hint="eastAsia" w:ascii="仿宋_GB2312" w:eastAsia="仿宋_GB2312"/>
          <w:bCs/>
          <w:kern w:val="44"/>
          <w:sz w:val="32"/>
          <w:szCs w:val="32"/>
          <w:highlight w:val="none"/>
        </w:rPr>
        <w:t>事业收入：指事业单位开展专业业务活动及其辅助活动取得的收入。</w:t>
      </w:r>
    </w:p>
    <w:p w14:paraId="3A51D75C">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yellow"/>
        </w:rPr>
      </w:pPr>
      <w:r>
        <w:rPr>
          <w:rFonts w:hint="eastAsia" w:ascii="仿宋_GB2312"/>
          <w:bCs/>
          <w:kern w:val="44"/>
          <w:sz w:val="32"/>
          <w:szCs w:val="32"/>
          <w:highlight w:val="none"/>
          <w:lang w:eastAsia="zh-CN"/>
        </w:rPr>
        <w:t>（六）</w:t>
      </w:r>
      <w:r>
        <w:rPr>
          <w:rFonts w:hint="eastAsia" w:ascii="仿宋_GB2312" w:eastAsia="仿宋_GB2312"/>
          <w:bCs/>
          <w:kern w:val="44"/>
          <w:sz w:val="32"/>
          <w:szCs w:val="32"/>
          <w:highlight w:val="none"/>
        </w:rPr>
        <w:t>经营收入：指事业单位在专业业务活动及其辅助活动之外开展非独立核算经营活动取得的收入。</w:t>
      </w:r>
    </w:p>
    <w:p w14:paraId="171EB7BB">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宋体" w:eastAsia="仿宋_GB2312"/>
          <w:sz w:val="32"/>
          <w:szCs w:val="32"/>
          <w:highlight w:val="none"/>
          <w:lang w:eastAsia="zh-CN"/>
        </w:rPr>
      </w:pPr>
      <w:r>
        <w:rPr>
          <w:rFonts w:hint="eastAsia" w:ascii="仿宋_GB2312"/>
          <w:bCs/>
          <w:kern w:val="44"/>
          <w:sz w:val="32"/>
          <w:szCs w:val="32"/>
          <w:highlight w:val="none"/>
          <w:lang w:eastAsia="zh-CN"/>
        </w:rPr>
        <w:t>（七）</w:t>
      </w:r>
      <w:r>
        <w:rPr>
          <w:rFonts w:hint="eastAsia" w:ascii="仿宋_GB2312" w:eastAsia="仿宋_GB2312"/>
          <w:bCs/>
          <w:kern w:val="44"/>
          <w:sz w:val="32"/>
          <w:szCs w:val="32"/>
          <w:highlight w:val="none"/>
        </w:rPr>
        <w:t>其他收入：指</w:t>
      </w:r>
      <w:r>
        <w:rPr>
          <w:rFonts w:hint="eastAsia" w:ascii="仿宋_GB2312" w:hAnsi="宋体" w:eastAsia="仿宋_GB2312"/>
          <w:sz w:val="32"/>
          <w:szCs w:val="32"/>
          <w:highlight w:val="none"/>
        </w:rPr>
        <w:t>单位取得的除</w:t>
      </w:r>
      <w:r>
        <w:rPr>
          <w:rFonts w:hint="eastAsia" w:ascii="仿宋_GB2312" w:hAnsi="宋体" w:eastAsia="仿宋_GB2312"/>
          <w:sz w:val="32"/>
          <w:szCs w:val="32"/>
          <w:highlight w:val="none"/>
          <w:lang w:eastAsia="zh-CN"/>
        </w:rPr>
        <w:t>上述“一般公共预算财政拨款收入”、“</w:t>
      </w:r>
      <w:r>
        <w:rPr>
          <w:rFonts w:hint="eastAsia" w:ascii="仿宋_GB2312" w:hAnsi="宋体" w:eastAsia="仿宋_GB2312"/>
          <w:sz w:val="32"/>
          <w:szCs w:val="32"/>
          <w:highlight w:val="none"/>
        </w:rPr>
        <w:t>政府性基金</w:t>
      </w:r>
      <w:r>
        <w:rPr>
          <w:rFonts w:hint="eastAsia" w:ascii="仿宋_GB2312" w:eastAsia="仿宋_GB2312"/>
          <w:spacing w:val="6"/>
          <w:sz w:val="32"/>
          <w:szCs w:val="32"/>
          <w:highlight w:val="none"/>
        </w:rPr>
        <w:t>预算</w:t>
      </w:r>
      <w:r>
        <w:rPr>
          <w:rFonts w:hint="eastAsia" w:ascii="仿宋_GB2312" w:eastAsia="仿宋_GB2312"/>
          <w:bCs/>
          <w:kern w:val="44"/>
          <w:sz w:val="32"/>
          <w:szCs w:val="32"/>
          <w:highlight w:val="none"/>
        </w:rPr>
        <w:t>财政拨款收入</w:t>
      </w:r>
      <w:r>
        <w:rPr>
          <w:rFonts w:hint="eastAsia" w:ascii="仿宋_GB2312" w:hAnsi="宋体" w:eastAsia="仿宋_GB2312"/>
          <w:sz w:val="32"/>
          <w:szCs w:val="32"/>
          <w:highlight w:val="none"/>
          <w:lang w:eastAsia="zh-CN"/>
        </w:rPr>
        <w:t>”、“</w:t>
      </w:r>
      <w:r>
        <w:rPr>
          <w:rFonts w:hint="eastAsia" w:ascii="仿宋_GB2312" w:eastAsia="仿宋_GB2312"/>
          <w:bCs/>
          <w:kern w:val="44"/>
          <w:sz w:val="32"/>
          <w:szCs w:val="32"/>
          <w:lang w:eastAsia="zh-CN"/>
        </w:rPr>
        <w:t>国有资本经营</w:t>
      </w:r>
      <w:r>
        <w:rPr>
          <w:rFonts w:hint="eastAsia" w:ascii="仿宋_GB2312" w:eastAsia="仿宋_GB2312"/>
          <w:bCs/>
          <w:kern w:val="44"/>
          <w:sz w:val="32"/>
          <w:szCs w:val="32"/>
        </w:rPr>
        <w:t>预算财政拨款收入</w:t>
      </w:r>
      <w:r>
        <w:rPr>
          <w:rFonts w:hint="eastAsia" w:ascii="仿宋_GB2312" w:hAnsi="宋体" w:eastAsia="仿宋_GB2312"/>
          <w:sz w:val="32"/>
          <w:szCs w:val="32"/>
          <w:highlight w:val="none"/>
          <w:lang w:eastAsia="zh-CN"/>
        </w:rPr>
        <w:t>”、“</w:t>
      </w:r>
      <w:r>
        <w:rPr>
          <w:rFonts w:hint="eastAsia" w:ascii="仿宋_GB2312" w:eastAsia="仿宋_GB2312"/>
          <w:bCs/>
          <w:kern w:val="44"/>
          <w:sz w:val="32"/>
          <w:szCs w:val="32"/>
          <w:highlight w:val="none"/>
        </w:rPr>
        <w:t>上级补助收入</w:t>
      </w:r>
      <w:r>
        <w:rPr>
          <w:rFonts w:hint="eastAsia" w:ascii="仿宋_GB2312" w:hAnsi="宋体" w:eastAsia="仿宋_GB2312"/>
          <w:sz w:val="32"/>
          <w:szCs w:val="32"/>
          <w:highlight w:val="none"/>
          <w:lang w:eastAsia="zh-CN"/>
        </w:rPr>
        <w:t>”、“事业收入”、“经营收入”等</w:t>
      </w:r>
      <w:r>
        <w:rPr>
          <w:rFonts w:hint="eastAsia" w:ascii="仿宋_GB2312" w:hAnsi="宋体" w:eastAsia="仿宋_GB2312"/>
          <w:sz w:val="32"/>
          <w:szCs w:val="32"/>
          <w:highlight w:val="none"/>
        </w:rPr>
        <w:t>收入以外的各项收入</w:t>
      </w:r>
      <w:r>
        <w:rPr>
          <w:rFonts w:hint="eastAsia" w:ascii="仿宋_GB2312" w:hAnsi="宋体" w:eastAsia="仿宋_GB2312"/>
          <w:sz w:val="32"/>
          <w:szCs w:val="32"/>
          <w:highlight w:val="none"/>
          <w:lang w:eastAsia="zh-CN"/>
        </w:rPr>
        <w:t>。</w:t>
      </w:r>
    </w:p>
    <w:p w14:paraId="60DF5304">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FangSong_GB2312" w:hAnsi="FangSong_GB2312" w:eastAsia="FangSong_GB2312"/>
          <w:color w:val="000000"/>
          <w:sz w:val="32"/>
          <w:lang w:eastAsia="zh-CN"/>
        </w:rPr>
      </w:pPr>
      <w:r>
        <w:rPr>
          <w:rFonts w:hint="eastAsia" w:ascii="仿宋_GB2312"/>
          <w:bCs/>
          <w:kern w:val="44"/>
          <w:sz w:val="32"/>
          <w:szCs w:val="32"/>
          <w:highlight w:val="none"/>
          <w:lang w:eastAsia="zh-CN"/>
        </w:rPr>
        <w:t>（</w:t>
      </w:r>
      <w:r>
        <w:rPr>
          <w:rFonts w:hint="eastAsia" w:ascii="仿宋_GB2312" w:eastAsia="仿宋_GB2312"/>
          <w:bCs/>
          <w:kern w:val="44"/>
          <w:sz w:val="32"/>
          <w:szCs w:val="32"/>
          <w:highlight w:val="none"/>
          <w:lang w:eastAsia="zh-CN"/>
        </w:rPr>
        <w:t>八</w:t>
      </w:r>
      <w:r>
        <w:rPr>
          <w:rFonts w:hint="eastAsia" w:ascii="仿宋_GB2312"/>
          <w:bCs/>
          <w:kern w:val="44"/>
          <w:sz w:val="32"/>
          <w:szCs w:val="32"/>
          <w:highlight w:val="none"/>
          <w:lang w:eastAsia="zh-CN"/>
        </w:rPr>
        <w:t>）</w:t>
      </w:r>
      <w:r>
        <w:rPr>
          <w:rFonts w:hint="eastAsia" w:ascii="仿宋_GB2312" w:eastAsia="仿宋_GB2312"/>
          <w:bCs/>
          <w:kern w:val="44"/>
          <w:sz w:val="32"/>
          <w:szCs w:val="32"/>
          <w:highlight w:val="none"/>
          <w:lang w:eastAsia="zh-CN"/>
        </w:rPr>
        <w:t>使用非财政拨款结余（含专用结余）</w:t>
      </w:r>
      <w:r>
        <w:rPr>
          <w:rFonts w:hint="eastAsia" w:ascii="仿宋_GB2312" w:eastAsia="仿宋_GB2312"/>
          <w:bCs/>
          <w:kern w:val="44"/>
          <w:sz w:val="32"/>
          <w:szCs w:val="32"/>
          <w:highlight w:val="none"/>
        </w:rPr>
        <w:t>：</w:t>
      </w:r>
      <w:r>
        <w:rPr>
          <w:rFonts w:hint="default" w:ascii="FangSong_GB2312" w:hAnsi="FangSong_GB2312" w:eastAsia="FangSong_GB2312"/>
          <w:color w:val="000000"/>
          <w:sz w:val="32"/>
        </w:rPr>
        <w:t>指事业单位</w:t>
      </w:r>
      <w:r>
        <w:rPr>
          <w:rFonts w:hint="eastAsia" w:ascii="FangSong_GB2312" w:hAnsi="FangSong_GB2312" w:eastAsia="FangSong_GB2312"/>
          <w:color w:val="000000"/>
          <w:sz w:val="32"/>
          <w:lang w:eastAsia="zh-CN"/>
        </w:rPr>
        <w:t>按照预算管理要求使用非财政拨款结余弥补收支差额的金额，以及使用专用结余安排支出的金额。</w:t>
      </w:r>
    </w:p>
    <w:p w14:paraId="302EE97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yellow"/>
        </w:rPr>
      </w:pPr>
      <w:r>
        <w:rPr>
          <w:rFonts w:hint="eastAsia" w:ascii="仿宋_GB2312"/>
          <w:bCs/>
          <w:kern w:val="44"/>
          <w:sz w:val="32"/>
          <w:szCs w:val="32"/>
          <w:highlight w:val="none"/>
          <w:lang w:eastAsia="zh-CN"/>
        </w:rPr>
        <w:t>（九）</w:t>
      </w:r>
      <w:r>
        <w:rPr>
          <w:rFonts w:hint="eastAsia" w:ascii="仿宋_GB2312" w:eastAsia="仿宋_GB2312"/>
          <w:bCs/>
          <w:kern w:val="44"/>
          <w:sz w:val="32"/>
          <w:szCs w:val="32"/>
          <w:highlight w:val="none"/>
        </w:rPr>
        <w:t>年初结转和结余：</w:t>
      </w:r>
      <w:r>
        <w:rPr>
          <w:rFonts w:hint="default" w:ascii="FangSong_GB2312" w:hAnsi="FangSong_GB2312" w:eastAsia="FangSong_GB2312"/>
          <w:color w:val="000000"/>
          <w:sz w:val="32"/>
        </w:rPr>
        <w:t>指</w:t>
      </w:r>
      <w:r>
        <w:rPr>
          <w:rFonts w:hint="eastAsia" w:ascii="FangSong_GB2312" w:hAnsi="FangSong_GB2312" w:eastAsia="FangSong_GB2312"/>
          <w:color w:val="000000"/>
          <w:sz w:val="32"/>
          <w:lang w:eastAsia="zh-CN"/>
        </w:rPr>
        <w:t>单位</w:t>
      </w:r>
      <w:r>
        <w:rPr>
          <w:rFonts w:hint="default" w:ascii="FangSong_GB2312" w:hAnsi="FangSong_GB2312" w:eastAsia="FangSong_GB2312"/>
          <w:color w:val="000000"/>
          <w:sz w:val="32"/>
        </w:rPr>
        <w:t>以前年度</w:t>
      </w:r>
      <w:r>
        <w:rPr>
          <w:rFonts w:hint="eastAsia" w:ascii="FangSong_GB2312" w:hAnsi="FangSong_GB2312" w:eastAsia="FangSong_GB2312"/>
          <w:color w:val="000000"/>
          <w:sz w:val="32"/>
          <w:lang w:eastAsia="zh-CN"/>
        </w:rPr>
        <w:t>尚未完成</w:t>
      </w:r>
      <w:r>
        <w:rPr>
          <w:rFonts w:hint="default" w:ascii="FangSong_GB2312" w:hAnsi="FangSong_GB2312" w:eastAsia="FangSong_GB2312"/>
          <w:color w:val="000000"/>
          <w:sz w:val="32"/>
        </w:rPr>
        <w:t>、结转到本年仍按原规定用途继续使用的资金</w:t>
      </w:r>
      <w:r>
        <w:rPr>
          <w:rFonts w:hint="eastAsia" w:ascii="FangSong_GB2312" w:hAnsi="FangSong_GB2312" w:eastAsia="FangSong_GB2312"/>
          <w:color w:val="000000"/>
          <w:sz w:val="32"/>
          <w:lang w:eastAsia="zh-CN"/>
        </w:rPr>
        <w:t>，或项目已完成等产生的结余资金</w:t>
      </w:r>
      <w:r>
        <w:rPr>
          <w:rFonts w:hint="default" w:ascii="FangSong_GB2312" w:hAnsi="FangSong_GB2312" w:eastAsia="FangSong_GB2312"/>
          <w:color w:val="000000"/>
          <w:sz w:val="32"/>
        </w:rPr>
        <w:t>。</w:t>
      </w:r>
    </w:p>
    <w:p w14:paraId="04726C39">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eastAsia="zh-CN"/>
        </w:rPr>
      </w:pPr>
      <w:r>
        <w:rPr>
          <w:rFonts w:hint="eastAsia" w:ascii="仿宋_GB2312"/>
          <w:bCs/>
          <w:kern w:val="44"/>
          <w:sz w:val="32"/>
          <w:szCs w:val="32"/>
          <w:highlight w:val="none"/>
          <w:lang w:eastAsia="zh-CN"/>
        </w:rPr>
        <w:t>（十）</w:t>
      </w:r>
      <w:r>
        <w:rPr>
          <w:rFonts w:hint="eastAsia" w:ascii="仿宋_GB2312" w:eastAsia="仿宋_GB2312"/>
          <w:bCs/>
          <w:kern w:val="44"/>
          <w:sz w:val="32"/>
          <w:szCs w:val="32"/>
          <w:highlight w:val="none"/>
        </w:rPr>
        <w:t>本部门使用的支出功能分类科目(到项级)</w:t>
      </w:r>
      <w:r>
        <w:rPr>
          <w:rFonts w:hint="eastAsia" w:ascii="仿宋_GB2312"/>
          <w:bCs/>
          <w:kern w:val="44"/>
          <w:sz w:val="32"/>
          <w:szCs w:val="32"/>
          <w:highlight w:val="none"/>
          <w:lang w:eastAsia="zh-CN"/>
        </w:rPr>
        <w:t>。</w:t>
      </w:r>
    </w:p>
    <w:p w14:paraId="4AD78BAC">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eastAsia="仿宋_GB2312"/>
          <w:bCs/>
          <w:kern w:val="44"/>
          <w:sz w:val="32"/>
          <w:szCs w:val="32"/>
          <w:highlight w:val="none"/>
          <w:lang w:val="en-US" w:eastAsia="zh-CN"/>
        </w:rPr>
        <w:t>1.一般公共服务支出（类）纪检监察（款）派驻派出机构（2011105项）：反映由纪检监察部门负担的派驻各部门和单位的纪检监察人员的专项业务支出</w:t>
      </w:r>
      <w:r>
        <w:rPr>
          <w:rFonts w:hint="eastAsia" w:ascii="仿宋_GB2312" w:eastAsia="仿宋_GB2312"/>
          <w:bCs/>
          <w:kern w:val="44"/>
          <w:sz w:val="32"/>
          <w:szCs w:val="32"/>
          <w:highlight w:val="none"/>
        </w:rPr>
        <w:t>。</w:t>
      </w:r>
    </w:p>
    <w:p w14:paraId="2490C5DC">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eastAsia="仿宋_GB2312"/>
          <w:bCs/>
          <w:kern w:val="44"/>
          <w:sz w:val="32"/>
          <w:szCs w:val="32"/>
          <w:highlight w:val="none"/>
          <w:lang w:val="en-US" w:eastAsia="zh-CN"/>
        </w:rPr>
        <w:t>2.</w:t>
      </w:r>
      <w:r>
        <w:rPr>
          <w:rFonts w:hint="eastAsia" w:ascii="仿宋_GB2312" w:eastAsia="仿宋_GB2312"/>
          <w:bCs/>
          <w:kern w:val="44"/>
          <w:sz w:val="32"/>
          <w:szCs w:val="32"/>
          <w:highlight w:val="none"/>
        </w:rPr>
        <w:t>一般公共服务支出(类)</w:t>
      </w:r>
      <w:r>
        <w:rPr>
          <w:rFonts w:hint="eastAsia" w:ascii="仿宋_GB2312" w:eastAsia="仿宋_GB2312"/>
          <w:bCs/>
          <w:kern w:val="44"/>
          <w:sz w:val="32"/>
          <w:szCs w:val="32"/>
          <w:highlight w:val="none"/>
          <w:lang w:eastAsia="zh-CN"/>
        </w:rPr>
        <w:t>宣传事务（款）行政运行（</w:t>
      </w:r>
      <w:r>
        <w:rPr>
          <w:rFonts w:hint="eastAsia" w:ascii="仿宋_GB2312" w:eastAsia="仿宋_GB2312"/>
          <w:bCs/>
          <w:kern w:val="44"/>
          <w:sz w:val="32"/>
          <w:szCs w:val="32"/>
          <w:highlight w:val="none"/>
          <w:lang w:val="en-US" w:eastAsia="zh-CN"/>
        </w:rPr>
        <w:t>2013301</w:t>
      </w:r>
      <w:r>
        <w:rPr>
          <w:rFonts w:hint="eastAsia" w:ascii="仿宋_GB2312" w:eastAsia="仿宋_GB2312"/>
          <w:bCs/>
          <w:kern w:val="44"/>
          <w:sz w:val="32"/>
          <w:szCs w:val="32"/>
          <w:highlight w:val="none"/>
          <w:lang w:eastAsia="zh-CN"/>
        </w:rPr>
        <w:t>项）：反映行政单位的基本支出。</w:t>
      </w:r>
    </w:p>
    <w:p w14:paraId="4B4512A0">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eastAsia="zh-CN"/>
        </w:rPr>
      </w:pPr>
      <w:r>
        <w:rPr>
          <w:rFonts w:hint="eastAsia" w:ascii="仿宋_GB2312" w:eastAsia="仿宋_GB2312"/>
          <w:bCs/>
          <w:kern w:val="44"/>
          <w:sz w:val="32"/>
          <w:szCs w:val="32"/>
          <w:highlight w:val="none"/>
          <w:lang w:val="en-US" w:eastAsia="zh-CN"/>
        </w:rPr>
        <w:t>3.一般公共服务（类）宣传事务（款）宣传管理（2013304项）：反映宣传事务管理方面的支出</w:t>
      </w:r>
      <w:r>
        <w:rPr>
          <w:rFonts w:hint="eastAsia" w:ascii="仿宋_GB2312" w:eastAsia="仿宋_GB2312"/>
          <w:bCs/>
          <w:kern w:val="44"/>
          <w:sz w:val="32"/>
          <w:szCs w:val="32"/>
          <w:highlight w:val="none"/>
          <w:lang w:eastAsia="zh-CN"/>
        </w:rPr>
        <w:t>。</w:t>
      </w:r>
    </w:p>
    <w:p w14:paraId="51CB166E">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eastAsia="仿宋_GB2312"/>
          <w:bCs/>
          <w:kern w:val="44"/>
          <w:sz w:val="32"/>
          <w:szCs w:val="32"/>
          <w:highlight w:val="none"/>
          <w:lang w:val="en-US" w:eastAsia="zh-CN"/>
        </w:rPr>
        <w:t xml:space="preserve"> 4.一般公共服务支出(类)宣传事务（款）其他宣传事务支出（2013399项）：反映其他用于中国共产党宣传部门的事务支出。</w:t>
      </w:r>
    </w:p>
    <w:p w14:paraId="30EF8948">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val="en-US" w:eastAsia="zh-CN"/>
        </w:rPr>
        <w:t>5</w:t>
      </w:r>
      <w:r>
        <w:rPr>
          <w:rFonts w:hint="eastAsia" w:ascii="仿宋_GB2312" w:eastAsia="仿宋_GB2312"/>
          <w:bCs/>
          <w:kern w:val="44"/>
          <w:sz w:val="32"/>
          <w:szCs w:val="32"/>
          <w:highlight w:val="none"/>
          <w:lang w:val="en-US" w:eastAsia="zh-CN"/>
        </w:rPr>
        <w:t>.文化旅游体育与传媒（类）新闻出版电影（款）其他新闻出版电影支出（2070699项）：反映其他用于新闻出版电影方面的支出</w:t>
      </w:r>
      <w:r>
        <w:rPr>
          <w:rFonts w:hint="eastAsia" w:ascii="仿宋_GB2312" w:eastAsia="仿宋_GB2312"/>
          <w:bCs/>
          <w:kern w:val="44"/>
          <w:sz w:val="32"/>
          <w:szCs w:val="32"/>
          <w:highlight w:val="none"/>
        </w:rPr>
        <w:t>。</w:t>
      </w:r>
    </w:p>
    <w:p w14:paraId="49301A7B">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val="en-US" w:eastAsia="zh-CN"/>
        </w:rPr>
        <w:t>6.</w:t>
      </w:r>
      <w:r>
        <w:rPr>
          <w:rFonts w:hint="eastAsia" w:ascii="仿宋_GB2312" w:eastAsia="仿宋_GB2312"/>
          <w:bCs/>
          <w:kern w:val="44"/>
          <w:sz w:val="32"/>
          <w:szCs w:val="32"/>
          <w:highlight w:val="none"/>
          <w:lang w:val="en-US" w:eastAsia="zh-CN"/>
        </w:rPr>
        <w:t>社会保障和就业支出（类）行政事业单位养老支出（款）行政单位离退休（2080501项）：反映行政单位开支的离退休经费</w:t>
      </w:r>
      <w:r>
        <w:rPr>
          <w:rFonts w:hint="eastAsia" w:ascii="仿宋_GB2312" w:eastAsia="仿宋_GB2312"/>
          <w:bCs/>
          <w:kern w:val="44"/>
          <w:sz w:val="32"/>
          <w:szCs w:val="32"/>
          <w:highlight w:val="none"/>
        </w:rPr>
        <w:t>。</w:t>
      </w:r>
    </w:p>
    <w:p w14:paraId="5E4D598E">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7</w:t>
      </w:r>
      <w:r>
        <w:rPr>
          <w:rFonts w:hint="eastAsia" w:ascii="仿宋_GB2312" w:eastAsia="仿宋_GB2312"/>
          <w:bCs/>
          <w:kern w:val="44"/>
          <w:sz w:val="32"/>
          <w:szCs w:val="32"/>
          <w:highlight w:val="none"/>
          <w:lang w:val="en-US" w:eastAsia="zh-CN"/>
        </w:rPr>
        <w:t>.社会保障和就业支出（类）行政事业单位养老支出（款）机关事业单位基本养老保险缴费（2080505项）：反映机关事业单位实施养老保险制度由单位缴纳的基本养老保险支出。</w:t>
      </w:r>
    </w:p>
    <w:p w14:paraId="27A7F1BB">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8</w:t>
      </w:r>
      <w:r>
        <w:rPr>
          <w:rFonts w:hint="eastAsia" w:ascii="仿宋_GB2312" w:eastAsia="仿宋_GB2312"/>
          <w:bCs/>
          <w:kern w:val="44"/>
          <w:sz w:val="32"/>
          <w:szCs w:val="32"/>
          <w:highlight w:val="none"/>
          <w:lang w:val="en-US" w:eastAsia="zh-CN"/>
        </w:rPr>
        <w:t>.社会保障和就业支出（类）行政事业单位养老支出（款）机关事业单位职业年金缴费（2080506项）：反映机关事业单位实施养老保险制度由单位实际缴纳的职业年金支出。</w:t>
      </w:r>
    </w:p>
    <w:p w14:paraId="10A91B80">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9</w:t>
      </w:r>
      <w:r>
        <w:rPr>
          <w:rFonts w:hint="eastAsia" w:ascii="仿宋_GB2312" w:eastAsia="仿宋_GB2312"/>
          <w:bCs/>
          <w:kern w:val="44"/>
          <w:sz w:val="32"/>
          <w:szCs w:val="32"/>
          <w:highlight w:val="none"/>
          <w:lang w:val="en-US" w:eastAsia="zh-CN"/>
        </w:rPr>
        <w:t>.卫生健康支出（类）行政事业单位医疗（款）行政单位医疗（2101101项）：反映财政部门安排的行政单位基本医疗保险保险缴费经费。</w:t>
      </w:r>
    </w:p>
    <w:p w14:paraId="31006D63">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10</w:t>
      </w:r>
      <w:r>
        <w:rPr>
          <w:rFonts w:hint="eastAsia" w:ascii="仿宋_GB2312" w:eastAsia="仿宋_GB2312"/>
          <w:bCs/>
          <w:kern w:val="44"/>
          <w:sz w:val="32"/>
          <w:szCs w:val="32"/>
          <w:highlight w:val="none"/>
          <w:lang w:val="en-US" w:eastAsia="zh-CN"/>
        </w:rPr>
        <w:t>.卫生健康支出（类）行政事业单位医疗（款）公务员医疗补助（2101103项）：反映财政部门安排的公务员医疗补助经费。</w:t>
      </w:r>
    </w:p>
    <w:p w14:paraId="0D26668C">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11</w:t>
      </w:r>
      <w:r>
        <w:rPr>
          <w:rFonts w:hint="eastAsia" w:ascii="仿宋_GB2312" w:eastAsia="仿宋_GB2312"/>
          <w:bCs/>
          <w:kern w:val="44"/>
          <w:sz w:val="32"/>
          <w:szCs w:val="32"/>
          <w:highlight w:val="none"/>
          <w:lang w:val="en-US" w:eastAsia="zh-CN"/>
        </w:rPr>
        <w:t>.卫生健康支出（类）行政事业单位医疗（款）其他行政事业单位医疗支出（2101199项）：反映其他用于行政事业单位医疗方面的支出。</w:t>
      </w:r>
    </w:p>
    <w:p w14:paraId="29765C70">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12</w:t>
      </w:r>
      <w:r>
        <w:rPr>
          <w:rFonts w:hint="eastAsia" w:ascii="仿宋_GB2312" w:eastAsia="仿宋_GB2312"/>
          <w:bCs/>
          <w:kern w:val="44"/>
          <w:sz w:val="32"/>
          <w:szCs w:val="32"/>
          <w:highlight w:val="none"/>
          <w:lang w:val="en-US" w:eastAsia="zh-CN"/>
        </w:rPr>
        <w:t>.住房保障支出（类）住房改革支出（款）住房公积金（2210201项）：反映行政事业单位的按人力资源和社会保险部、财政部规定的基本工资和津贴补贴以及规定比例为职工缴纳的住房公积金。</w:t>
      </w:r>
    </w:p>
    <w:p w14:paraId="27A8BEDA">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（十一）</w:t>
      </w:r>
      <w:r>
        <w:rPr>
          <w:rFonts w:hint="eastAsia" w:ascii="仿宋_GB2312" w:eastAsia="仿宋_GB2312"/>
          <w:bCs/>
          <w:kern w:val="44"/>
          <w:sz w:val="32"/>
          <w:szCs w:val="32"/>
          <w:highlight w:val="none"/>
        </w:rPr>
        <w:t>结余分配：指事业单位按照会计制度规定缴纳</w:t>
      </w:r>
      <w:r>
        <w:rPr>
          <w:rFonts w:hint="eastAsia" w:ascii="仿宋_GB2312" w:eastAsia="仿宋_GB2312"/>
          <w:bCs/>
          <w:kern w:val="44"/>
          <w:sz w:val="32"/>
          <w:szCs w:val="32"/>
          <w:highlight w:val="none"/>
          <w:lang w:eastAsia="zh-CN"/>
        </w:rPr>
        <w:t>的企业</w:t>
      </w:r>
      <w:r>
        <w:rPr>
          <w:rFonts w:hint="eastAsia" w:ascii="仿宋_GB2312" w:eastAsia="仿宋_GB2312"/>
          <w:bCs/>
          <w:kern w:val="44"/>
          <w:sz w:val="32"/>
          <w:szCs w:val="32"/>
          <w:highlight w:val="none"/>
        </w:rPr>
        <w:t>所得税</w:t>
      </w:r>
      <w:r>
        <w:rPr>
          <w:rFonts w:hint="eastAsia" w:ascii="仿宋_GB2312" w:eastAsia="仿宋_GB2312"/>
          <w:bCs/>
          <w:kern w:val="44"/>
          <w:sz w:val="32"/>
          <w:szCs w:val="32"/>
          <w:highlight w:val="none"/>
          <w:lang w:eastAsia="zh-CN"/>
        </w:rPr>
        <w:t>、提取的专用结余以及转入非财政拨款结余的金额</w:t>
      </w:r>
      <w:r>
        <w:rPr>
          <w:rFonts w:hint="eastAsia" w:ascii="仿宋_GB2312" w:eastAsia="仿宋_GB2312"/>
          <w:bCs/>
          <w:kern w:val="44"/>
          <w:sz w:val="32"/>
          <w:szCs w:val="32"/>
          <w:highlight w:val="none"/>
        </w:rPr>
        <w:t>等。</w:t>
      </w:r>
    </w:p>
    <w:p w14:paraId="13D135CF">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szCs w:val="32"/>
          <w:highlight w:val="none"/>
        </w:rPr>
      </w:pPr>
      <w:r>
        <w:rPr>
          <w:rFonts w:hint="eastAsia" w:ascii="仿宋_GB2312"/>
          <w:bCs/>
          <w:kern w:val="44"/>
          <w:sz w:val="32"/>
          <w:szCs w:val="32"/>
          <w:highlight w:val="none"/>
          <w:lang w:eastAsia="zh-CN"/>
        </w:rPr>
        <w:t>（十二）</w:t>
      </w:r>
      <w:r>
        <w:rPr>
          <w:rFonts w:hint="eastAsia" w:ascii="仿宋_GB2312" w:eastAsia="仿宋_GB2312"/>
          <w:bCs/>
          <w:kern w:val="44"/>
          <w:sz w:val="32"/>
          <w:szCs w:val="32"/>
          <w:highlight w:val="none"/>
        </w:rPr>
        <w:t>年末结转和结余：指单位</w:t>
      </w:r>
      <w:r>
        <w:rPr>
          <w:rFonts w:hint="eastAsia" w:ascii="仿宋_GB2312" w:eastAsia="仿宋_GB2312"/>
          <w:bCs/>
          <w:kern w:val="44"/>
          <w:sz w:val="32"/>
          <w:szCs w:val="32"/>
          <w:highlight w:val="none"/>
          <w:lang w:eastAsia="zh-CN"/>
        </w:rPr>
        <w:t>按有关规定结转到下年或以后年度继续使用的资金</w:t>
      </w:r>
      <w:r>
        <w:rPr>
          <w:rFonts w:hint="eastAsia" w:ascii="仿宋_GB2312" w:eastAsia="仿宋_GB2312"/>
          <w:bCs/>
          <w:kern w:val="44"/>
          <w:sz w:val="32"/>
          <w:szCs w:val="32"/>
          <w:highlight w:val="none"/>
        </w:rPr>
        <w:t>，或项目已完成等产生的结余资金。</w:t>
      </w:r>
    </w:p>
    <w:p w14:paraId="2F0EFF34">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（十三）</w:t>
      </w:r>
      <w:r>
        <w:rPr>
          <w:rFonts w:hint="eastAsia" w:ascii="仿宋_GB2312" w:eastAsia="仿宋_GB2312"/>
          <w:bCs/>
          <w:kern w:val="44"/>
          <w:sz w:val="32"/>
          <w:szCs w:val="32"/>
          <w:highlight w:val="none"/>
        </w:rPr>
        <w:t>基本支出：指为保障机构正常运转、完成日常工作任务而发生的</w:t>
      </w:r>
      <w:r>
        <w:rPr>
          <w:rFonts w:ascii="仿宋_GB2312" w:eastAsia="仿宋_GB2312"/>
          <w:bCs/>
          <w:kern w:val="44"/>
          <w:sz w:val="32"/>
          <w:szCs w:val="32"/>
          <w:highlight w:val="none"/>
        </w:rPr>
        <w:t>人员支出和公用支出</w:t>
      </w:r>
      <w:r>
        <w:rPr>
          <w:rFonts w:hint="eastAsia" w:ascii="仿宋_GB2312" w:eastAsia="仿宋_GB2312"/>
          <w:bCs/>
          <w:kern w:val="44"/>
          <w:sz w:val="32"/>
          <w:szCs w:val="32"/>
          <w:highlight w:val="none"/>
        </w:rPr>
        <w:t>。</w:t>
      </w:r>
    </w:p>
    <w:p w14:paraId="4A23D6AB">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FangSong_GB2312" w:hAnsi="FangSong_GB2312" w:eastAsia="FangSong_GB2312"/>
          <w:color w:val="000000"/>
          <w:sz w:val="32"/>
          <w:szCs w:val="22"/>
        </w:rPr>
      </w:pPr>
      <w:r>
        <w:rPr>
          <w:rFonts w:hint="eastAsia" w:ascii="FangSong_GB2312" w:hAnsi="FangSong_GB2312" w:eastAsia="FangSong_GB2312"/>
          <w:color w:val="000000"/>
          <w:sz w:val="32"/>
          <w:szCs w:val="22"/>
          <w:lang w:eastAsia="zh-CN"/>
        </w:rPr>
        <w:t>（十四）</w:t>
      </w:r>
      <w:r>
        <w:rPr>
          <w:rFonts w:hint="eastAsia" w:ascii="FangSong_GB2312" w:hAnsi="FangSong_GB2312" w:eastAsia="FangSong_GB2312"/>
          <w:color w:val="000000"/>
          <w:sz w:val="32"/>
          <w:szCs w:val="22"/>
        </w:rPr>
        <w:t>项目支出：指在基本支出之外为完成特定行政任务或事业发展目标所发生的支出。</w:t>
      </w:r>
    </w:p>
    <w:p w14:paraId="7160303E">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sz w:val="32"/>
          <w:szCs w:val="32"/>
          <w:highlight w:val="none"/>
          <w:lang w:eastAsia="zh-CN"/>
        </w:rPr>
        <w:t>（十五）</w:t>
      </w:r>
      <w:r>
        <w:rPr>
          <w:rFonts w:hint="eastAsia" w:ascii="仿宋_GB2312" w:eastAsia="仿宋_GB2312"/>
          <w:bCs/>
          <w:kern w:val="44"/>
          <w:sz w:val="32"/>
          <w:szCs w:val="32"/>
          <w:highlight w:val="none"/>
        </w:rPr>
        <w:t>经营支出：指事业单位在专业活动及辅助活动之外开展非独立核算经营活动发生的支出。</w:t>
      </w:r>
    </w:p>
    <w:p w14:paraId="53D1BDF5">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sz w:val="32"/>
          <w:szCs w:val="32"/>
          <w:highlight w:val="none"/>
          <w:lang w:eastAsia="zh-CN"/>
        </w:rPr>
        <w:t>（十六）</w:t>
      </w:r>
      <w:r>
        <w:rPr>
          <w:rFonts w:hint="eastAsia" w:ascii="仿宋_GB2312" w:eastAsia="仿宋_GB2312"/>
          <w:sz w:val="32"/>
          <w:szCs w:val="32"/>
          <w:highlight w:val="none"/>
        </w:rPr>
        <w:t>“三公”经费：</w:t>
      </w:r>
      <w:r>
        <w:rPr>
          <w:rFonts w:hint="eastAsia" w:ascii="仿宋_GB2312" w:eastAsia="仿宋_GB2312"/>
          <w:sz w:val="32"/>
          <w:szCs w:val="32"/>
          <w:highlight w:val="none"/>
          <w:lang w:eastAsia="zh-CN"/>
        </w:rPr>
        <w:t>纳入省级财政预决算管理的</w:t>
      </w:r>
      <w:r>
        <w:rPr>
          <w:rFonts w:hint="eastAsia" w:ascii="仿宋_GB2312" w:eastAsia="仿宋_GB2312"/>
          <w:sz w:val="32"/>
          <w:szCs w:val="32"/>
          <w:highlight w:val="none"/>
        </w:rPr>
        <w:t>“三公”经费</w:t>
      </w:r>
      <w:r>
        <w:rPr>
          <w:rFonts w:hint="eastAsia" w:ascii="仿宋_GB2312" w:eastAsia="仿宋_GB2312"/>
          <w:sz w:val="32"/>
          <w:szCs w:val="32"/>
          <w:highlight w:val="none"/>
          <w:lang w:eastAsia="zh-CN"/>
        </w:rPr>
        <w:t>，是</w:t>
      </w:r>
      <w:r>
        <w:rPr>
          <w:rFonts w:hint="eastAsia" w:ascii="仿宋_GB2312" w:eastAsia="仿宋_GB2312"/>
          <w:sz w:val="32"/>
          <w:szCs w:val="32"/>
          <w:highlight w:val="none"/>
        </w:rPr>
        <w:t>指</w:t>
      </w:r>
      <w:r>
        <w:rPr>
          <w:rFonts w:hint="eastAsia" w:ascii="仿宋_GB2312" w:eastAsia="仿宋_GB2312"/>
          <w:sz w:val="32"/>
          <w:szCs w:val="32"/>
          <w:highlight w:val="none"/>
          <w:lang w:eastAsia="zh-CN"/>
        </w:rPr>
        <w:t>省直部门</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w:t>
      </w:r>
      <w:r>
        <w:rPr>
          <w:rFonts w:hint="eastAsia" w:ascii="仿宋_GB2312" w:eastAsia="仿宋_GB2312"/>
          <w:sz w:val="32"/>
          <w:szCs w:val="32"/>
          <w:highlight w:val="none"/>
          <w:lang w:eastAsia="zh-CN"/>
        </w:rPr>
        <w:t>、牌照费</w:t>
      </w:r>
      <w:r>
        <w:rPr>
          <w:rFonts w:hint="eastAsia" w:ascii="仿宋_GB2312" w:eastAsia="仿宋_GB2312"/>
          <w:sz w:val="32"/>
          <w:szCs w:val="32"/>
          <w:highlight w:val="none"/>
        </w:rPr>
        <w:t>)及燃料费、维修费、过桥过路费、保险费、安全奖励费用等支出；公务接待费反映单位按规定开支的各类公务接待(含外宾接待)费用。</w:t>
      </w:r>
    </w:p>
    <w:p w14:paraId="40981D5D">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sz w:val="32"/>
          <w:szCs w:val="32"/>
          <w:highlight w:val="yellow"/>
          <w:lang w:eastAsia="zh-CN"/>
        </w:rPr>
      </w:pPr>
      <w:r>
        <w:rPr>
          <w:rFonts w:hint="eastAsia" w:ascii="仿宋_GB2312"/>
          <w:sz w:val="32"/>
          <w:szCs w:val="32"/>
          <w:highlight w:val="none"/>
          <w:lang w:eastAsia="zh-CN"/>
        </w:rPr>
        <w:t>（十七）</w:t>
      </w:r>
      <w:r>
        <w:rPr>
          <w:rFonts w:hint="eastAsia" w:ascii="仿宋_GB2312" w:eastAsia="仿宋_GB2312"/>
          <w:sz w:val="32"/>
          <w:szCs w:val="32"/>
          <w:highlight w:val="none"/>
        </w:rPr>
        <w:t>机关运行经费：指为保障行政单位（</w:t>
      </w:r>
      <w:r>
        <w:rPr>
          <w:rFonts w:hint="eastAsia" w:ascii="仿宋_GB2312" w:eastAsia="仿宋_GB2312"/>
          <w:sz w:val="32"/>
          <w:szCs w:val="32"/>
          <w:highlight w:val="none"/>
          <w:lang w:eastAsia="zh-CN"/>
        </w:rPr>
        <w:t>包括</w:t>
      </w:r>
      <w:r>
        <w:rPr>
          <w:rFonts w:hint="eastAsia" w:ascii="仿宋_GB2312" w:eastAsia="仿宋_GB2312"/>
          <w:sz w:val="32"/>
          <w:szCs w:val="32"/>
          <w:highlight w:val="none"/>
        </w:rPr>
        <w:t>参照公务员法管理的事业单位）运行用于购买货物和服务的各项资金，</w:t>
      </w:r>
      <w:r>
        <w:rPr>
          <w:rFonts w:ascii="仿宋_GB2312" w:eastAsia="仿宋_GB2312"/>
          <w:sz w:val="32"/>
          <w:szCs w:val="32"/>
          <w:highlight w:val="none"/>
        </w:rPr>
        <w:t>包括办公</w:t>
      </w:r>
      <w:r>
        <w:rPr>
          <w:rFonts w:hint="eastAsia" w:ascii="仿宋_GB2312" w:eastAsia="仿宋_GB2312"/>
          <w:sz w:val="32"/>
          <w:szCs w:val="32"/>
          <w:highlight w:val="none"/>
          <w:lang w:eastAsia="zh-CN"/>
        </w:rPr>
        <w:t>费、</w:t>
      </w:r>
      <w:r>
        <w:rPr>
          <w:rFonts w:ascii="仿宋_GB2312" w:eastAsia="仿宋_GB2312"/>
          <w:sz w:val="32"/>
          <w:szCs w:val="32"/>
          <w:highlight w:val="none"/>
        </w:rPr>
        <w:t>印刷费、邮电费、差旅费、会议费、福利费、日常维修费、专用材料及一般设备购置费、办公用房水电费、</w:t>
      </w:r>
      <w:r>
        <w:rPr>
          <w:rFonts w:hint="eastAsia" w:ascii="仿宋_GB2312" w:eastAsia="仿宋_GB2312"/>
          <w:sz w:val="32"/>
          <w:szCs w:val="32"/>
          <w:highlight w:val="none"/>
        </w:rPr>
        <w:t>办公用房取暖费、</w:t>
      </w:r>
      <w:r>
        <w:rPr>
          <w:rFonts w:ascii="仿宋_GB2312" w:eastAsia="仿宋_GB2312"/>
          <w:sz w:val="32"/>
          <w:szCs w:val="32"/>
          <w:highlight w:val="none"/>
        </w:rPr>
        <w:t>办公用房物业管理费、公务用车运行维护费以及其他费用。</w:t>
      </w:r>
    </w:p>
    <w:p w14:paraId="478F3A5B">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(十</w:t>
      </w:r>
      <w:r>
        <w:rPr>
          <w:rFonts w:hint="eastAsia" w:ascii="仿宋_GB2312" w:eastAsia="仿宋_GB2312"/>
          <w:sz w:val="32"/>
          <w:szCs w:val="32"/>
          <w:highlight w:val="none"/>
          <w:lang w:eastAsia="zh-CN"/>
        </w:rPr>
        <w:t>八</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其他专用名词。</w:t>
      </w:r>
    </w:p>
    <w:p w14:paraId="373D7CB1">
      <w:pPr>
        <w:pStyle w:val="9"/>
        <w:rPr>
          <w:rFonts w:hint="eastAsia" w:ascii="黑体" w:hAnsi="黑体" w:eastAsia="黑体" w:cs="黑体"/>
          <w:sz w:val="32"/>
          <w:szCs w:val="32"/>
          <w:lang w:val="en-US" w:eastAsia="zh-CN"/>
        </w:rPr>
      </w:pPr>
    </w:p>
    <w:p w14:paraId="61BA5F9C">
      <w:pPr>
        <w:pStyle w:val="9"/>
        <w:rPr>
          <w:rFonts w:hint="eastAsia" w:ascii="黑体" w:hAnsi="黑体" w:eastAsia="黑体" w:cs="黑体"/>
          <w:sz w:val="32"/>
          <w:szCs w:val="32"/>
          <w:lang w:val="en-US" w:eastAsia="zh-CN"/>
        </w:rPr>
      </w:pPr>
    </w:p>
    <w:p w14:paraId="54BA4788">
      <w:pPr>
        <w:pStyle w:val="9"/>
        <w:rPr>
          <w:rFonts w:hint="eastAsia" w:ascii="黑体" w:hAnsi="黑体" w:eastAsia="黑体" w:cs="黑体"/>
          <w:sz w:val="32"/>
          <w:szCs w:val="32"/>
          <w:lang w:val="en-US" w:eastAsia="zh-CN"/>
        </w:rPr>
      </w:pPr>
    </w:p>
    <w:p w14:paraId="70F1C763">
      <w:pPr>
        <w:pStyle w:val="9"/>
        <w:rPr>
          <w:rFonts w:hint="eastAsia" w:ascii="黑体" w:hAnsi="黑体" w:eastAsia="黑体" w:cs="黑体"/>
          <w:sz w:val="32"/>
          <w:szCs w:val="32"/>
          <w:lang w:val="en-US" w:eastAsia="zh-CN"/>
        </w:rPr>
      </w:pPr>
    </w:p>
    <w:p w14:paraId="54285F87">
      <w:pPr>
        <w:pStyle w:val="9"/>
        <w:rPr>
          <w:rFonts w:hint="eastAsia" w:ascii="黑体" w:hAnsi="黑体" w:eastAsia="黑体" w:cs="黑体"/>
          <w:sz w:val="32"/>
          <w:szCs w:val="32"/>
          <w:lang w:val="en-US" w:eastAsia="zh-CN"/>
        </w:rPr>
      </w:pPr>
    </w:p>
    <w:p w14:paraId="64108CD2">
      <w:pPr>
        <w:pStyle w:val="9"/>
        <w:rPr>
          <w:rFonts w:hint="eastAsia" w:ascii="黑体" w:hAnsi="黑体" w:eastAsia="黑体" w:cs="黑体"/>
          <w:sz w:val="32"/>
          <w:szCs w:val="32"/>
          <w:lang w:val="en-US" w:eastAsia="zh-CN"/>
        </w:rPr>
      </w:pPr>
    </w:p>
    <w:p w14:paraId="6D82E4B6">
      <w:pPr>
        <w:pStyle w:val="9"/>
        <w:rPr>
          <w:rFonts w:hint="eastAsia" w:ascii="黑体" w:hAnsi="黑体" w:eastAsia="黑体" w:cs="黑体"/>
          <w:sz w:val="32"/>
          <w:szCs w:val="32"/>
          <w:lang w:val="en-US" w:eastAsia="zh-CN"/>
        </w:rPr>
      </w:pPr>
    </w:p>
    <w:p w14:paraId="31D276E5">
      <w:pPr>
        <w:pStyle w:val="9"/>
        <w:rPr>
          <w:rFonts w:hint="eastAsia" w:ascii="黑体" w:hAnsi="黑体" w:eastAsia="黑体" w:cs="黑体"/>
          <w:sz w:val="32"/>
          <w:szCs w:val="32"/>
          <w:lang w:val="en-US" w:eastAsia="zh-CN"/>
        </w:rPr>
      </w:pPr>
    </w:p>
    <w:p w14:paraId="6744ED7D">
      <w:pPr>
        <w:pStyle w:val="9"/>
        <w:rPr>
          <w:rFonts w:hint="eastAsia" w:ascii="黑体" w:hAnsi="黑体" w:eastAsia="黑体" w:cs="黑体"/>
          <w:sz w:val="32"/>
          <w:szCs w:val="32"/>
          <w:lang w:val="en-US" w:eastAsia="zh-CN"/>
        </w:rPr>
      </w:pPr>
    </w:p>
    <w:p w14:paraId="1A5D9EAF">
      <w:pPr>
        <w:pStyle w:val="9"/>
        <w:rPr>
          <w:rFonts w:hint="eastAsia" w:ascii="黑体" w:hAnsi="黑体" w:eastAsia="黑体" w:cs="黑体"/>
          <w:sz w:val="32"/>
          <w:szCs w:val="32"/>
          <w:lang w:val="en-US" w:eastAsia="zh-CN"/>
        </w:rPr>
      </w:pPr>
    </w:p>
    <w:p w14:paraId="64EC4000">
      <w:pPr>
        <w:pStyle w:val="9"/>
        <w:rPr>
          <w:rFonts w:hint="eastAsia" w:ascii="黑体" w:hAnsi="黑体" w:eastAsia="黑体" w:cs="黑体"/>
          <w:sz w:val="32"/>
          <w:szCs w:val="32"/>
          <w:lang w:val="en-US" w:eastAsia="zh-CN"/>
        </w:rPr>
      </w:pPr>
    </w:p>
    <w:p w14:paraId="4A8DA29B">
      <w:pPr>
        <w:pStyle w:val="9"/>
        <w:rPr>
          <w:rFonts w:hint="eastAsia" w:ascii="黑体" w:hAnsi="黑体" w:eastAsia="黑体" w:cs="黑体"/>
          <w:sz w:val="32"/>
          <w:szCs w:val="32"/>
          <w:lang w:val="en-US" w:eastAsia="zh-CN"/>
        </w:rPr>
      </w:pPr>
    </w:p>
    <w:p w14:paraId="60D45325">
      <w:pPr>
        <w:pStyle w:val="9"/>
        <w:rPr>
          <w:rFonts w:hint="eastAsia" w:ascii="黑体" w:hAnsi="黑体" w:eastAsia="黑体" w:cs="黑体"/>
          <w:sz w:val="32"/>
          <w:szCs w:val="32"/>
          <w:lang w:val="en-US" w:eastAsia="zh-CN"/>
        </w:rPr>
      </w:pPr>
    </w:p>
    <w:p w14:paraId="3A3E4F81">
      <w:pPr>
        <w:pStyle w:val="9"/>
        <w:numPr>
          <w:ilvl w:val="0"/>
          <w:numId w:val="6"/>
        </w:numPr>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附件</w:t>
      </w:r>
    </w:p>
    <w:p w14:paraId="1274AB74">
      <w:pPr>
        <w:pStyle w:val="9"/>
        <w:numPr>
          <w:ilvl w:val="0"/>
          <w:numId w:val="0"/>
        </w:numPr>
        <w:ind w:leftChars="200"/>
        <w:rPr>
          <w:rFonts w:hint="eastAsia" w:ascii="黑体" w:hAnsi="黑体" w:eastAsia="黑体" w:cs="黑体"/>
          <w:sz w:val="32"/>
          <w:szCs w:val="32"/>
          <w:lang w:val="en-US" w:eastAsia="zh-CN"/>
        </w:rPr>
      </w:pPr>
    </w:p>
    <w:p w14:paraId="604874FE">
      <w:pPr>
        <w:bidi w:val="0"/>
        <w:rPr>
          <w:rFonts w:hint="eastAsia" w:ascii="黑体" w:hAnsi="黑体" w:eastAsia="黑体" w:cs="黑体"/>
          <w:lang w:val="en-US" w:eastAsia="zh-CN"/>
        </w:rPr>
      </w:pPr>
      <w:r>
        <w:rPr>
          <w:rFonts w:hint="eastAsia" w:ascii="黑体" w:hAnsi="黑体" w:eastAsia="黑体" w:cs="黑体"/>
          <w:kern w:val="2"/>
          <w:szCs w:val="32"/>
          <w:lang w:val="en-US" w:eastAsia="zh-CN" w:bidi="ar-SA"/>
        </w:rPr>
        <w:t xml:space="preserve">    </w:t>
      </w:r>
      <w:r>
        <w:rPr>
          <w:rFonts w:hint="eastAsia" w:ascii="黑体" w:hAnsi="黑体" w:eastAsia="黑体" w:cs="黑体"/>
          <w:lang w:val="en-US" w:eastAsia="zh-CN"/>
        </w:rPr>
        <w:t>一、2024年度</w:t>
      </w:r>
      <w:r>
        <w:rPr>
          <w:rFonts w:hint="eastAsia" w:ascii="黑体" w:hAnsi="黑体" w:eastAsia="黑体" w:cs="黑体"/>
          <w:u w:val="none"/>
          <w:lang w:val="en-US" w:eastAsia="zh-CN"/>
        </w:rPr>
        <w:t>中共襄阳市委宣传部本级</w:t>
      </w:r>
      <w:r>
        <w:rPr>
          <w:rFonts w:hint="eastAsia" w:ascii="黑体" w:hAnsi="黑体" w:eastAsia="黑体" w:cs="黑体"/>
          <w:lang w:val="en-US" w:eastAsia="zh-CN"/>
        </w:rPr>
        <w:t>整体绩效评价自评表</w:t>
      </w:r>
    </w:p>
    <w:p w14:paraId="56E01133">
      <w:pPr>
        <w:jc w:val="center"/>
        <w:rPr>
          <w:rFonts w:ascii="方正小标宋简体" w:hAnsi="宋体" w:eastAsia="方正小标宋简体" w:cs="等线"/>
          <w:color w:val="000000"/>
          <w:sz w:val="32"/>
          <w:szCs w:val="32"/>
        </w:rPr>
      </w:pPr>
      <w:r>
        <w:rPr>
          <w:rFonts w:hint="eastAsia"/>
          <w:lang w:val="en-US" w:eastAsia="zh-CN"/>
        </w:rPr>
        <w:t xml:space="preserve">    </w:t>
      </w:r>
      <w:r>
        <w:rPr>
          <w:rFonts w:hint="eastAsia" w:ascii="Times New Roman" w:hAnsi="Times New Roman" w:cs="Times New Roman"/>
          <w:sz w:val="32"/>
          <w:szCs w:val="32"/>
          <w:lang w:val="en-US" w:eastAsia="zh-CN"/>
        </w:rPr>
        <w:t xml:space="preserve"> </w:t>
      </w:r>
      <w:r>
        <w:rPr>
          <w:rFonts w:hint="eastAsia" w:ascii="方正小标宋简体" w:hAnsi="宋体" w:eastAsia="方正小标宋简体" w:cs="方正小标宋简体"/>
          <w:color w:val="000000"/>
          <w:sz w:val="32"/>
          <w:szCs w:val="32"/>
          <w:lang w:val="en-US" w:eastAsia="zh-CN"/>
        </w:rPr>
        <w:t>2024</w:t>
      </w:r>
      <w:r>
        <w:rPr>
          <w:rFonts w:hint="eastAsia" w:ascii="方正小标宋简体" w:hAnsi="宋体" w:eastAsia="方正小标宋简体" w:cs="方正小标宋简体"/>
          <w:color w:val="000000"/>
          <w:sz w:val="32"/>
          <w:szCs w:val="32"/>
        </w:rPr>
        <w:t>年度</w:t>
      </w:r>
      <w:r>
        <w:rPr>
          <w:rFonts w:hint="eastAsia" w:ascii="方正小标宋简体" w:hAnsi="宋体" w:eastAsia="方正小标宋简体" w:cs="方正小标宋简体"/>
          <w:color w:val="000000"/>
          <w:sz w:val="32"/>
          <w:szCs w:val="32"/>
          <w:lang w:eastAsia="zh-CN"/>
        </w:rPr>
        <w:t>中共襄阳市委宣传部本级</w:t>
      </w:r>
      <w:r>
        <w:rPr>
          <w:rFonts w:hint="eastAsia" w:ascii="方正小标宋简体" w:hAnsi="宋体" w:eastAsia="方正小标宋简体" w:cs="方正小标宋简体"/>
          <w:color w:val="000000"/>
          <w:sz w:val="32"/>
          <w:szCs w:val="32"/>
        </w:rPr>
        <w:t>整体绩效自评表</w:t>
      </w:r>
    </w:p>
    <w:p w14:paraId="46CDE1DE">
      <w:pPr>
        <w:rPr>
          <w:rFonts w:ascii="等线" w:hAnsi="等线" w:eastAsia="等线" w:cs="等线"/>
          <w:color w:val="000000"/>
          <w:sz w:val="21"/>
          <w:szCs w:val="21"/>
        </w:rPr>
      </w:pPr>
    </w:p>
    <w:p w14:paraId="1AE6C9AA">
      <w:pPr>
        <w:widowControl/>
        <w:jc w:val="left"/>
        <w:rPr>
          <w:rFonts w:hint="default" w:ascii="楷体_GB2312" w:hAnsi="黑体" w:eastAsia="楷体_GB2312" w:cs="等线"/>
          <w:color w:val="000000"/>
          <w:kern w:val="0"/>
          <w:sz w:val="48"/>
          <w:szCs w:val="48"/>
          <w:lang w:val="en-US" w:eastAsia="zh-CN"/>
        </w:rPr>
      </w:pPr>
      <w:r>
        <w:rPr>
          <w:rFonts w:hint="eastAsia" w:ascii="楷体_GB2312" w:hAnsi="仿宋" w:eastAsia="楷体_GB2312" w:cs="楷体_GB2312"/>
          <w:color w:val="000000"/>
          <w:kern w:val="0"/>
          <w:sz w:val="28"/>
          <w:szCs w:val="28"/>
        </w:rPr>
        <w:t>单位名称：</w:t>
      </w:r>
      <w:r>
        <w:rPr>
          <w:rFonts w:hint="eastAsia" w:ascii="楷体_GB2312" w:hAnsi="仿宋" w:eastAsia="楷体_GB2312" w:cs="楷体_GB2312"/>
          <w:color w:val="000000"/>
          <w:kern w:val="0"/>
          <w:sz w:val="28"/>
          <w:szCs w:val="28"/>
          <w:lang w:eastAsia="zh-CN"/>
        </w:rPr>
        <w:t>中共襄阳市委宣传部</w:t>
      </w:r>
      <w:r>
        <w:rPr>
          <w:rFonts w:ascii="楷体_GB2312" w:hAnsi="仿宋" w:eastAsia="楷体_GB2312" w:cs="楷体_GB2312"/>
          <w:color w:val="000000"/>
          <w:kern w:val="0"/>
          <w:sz w:val="28"/>
          <w:szCs w:val="28"/>
        </w:rPr>
        <w:t xml:space="preserve">  </w:t>
      </w:r>
      <w:r>
        <w:rPr>
          <w:rFonts w:hint="eastAsia" w:ascii="楷体_GB2312" w:hAnsi="仿宋" w:eastAsia="楷体_GB2312" w:cs="楷体_GB2312"/>
          <w:color w:val="000000"/>
          <w:kern w:val="0"/>
          <w:sz w:val="28"/>
          <w:szCs w:val="28"/>
          <w:lang w:val="en-US" w:eastAsia="zh-CN"/>
        </w:rPr>
        <w:t xml:space="preserve"> </w:t>
      </w:r>
      <w:r>
        <w:rPr>
          <w:rFonts w:ascii="楷体_GB2312" w:hAnsi="仿宋" w:eastAsia="楷体_GB2312" w:cs="楷体_GB2312"/>
          <w:color w:val="000000"/>
          <w:kern w:val="0"/>
          <w:sz w:val="28"/>
          <w:szCs w:val="28"/>
        </w:rPr>
        <w:t xml:space="preserve">  </w:t>
      </w:r>
      <w:r>
        <w:rPr>
          <w:rFonts w:hint="eastAsia" w:ascii="楷体_GB2312" w:hAnsi="仿宋" w:eastAsia="楷体_GB2312" w:cs="楷体_GB2312"/>
          <w:color w:val="000000"/>
          <w:kern w:val="0"/>
          <w:sz w:val="28"/>
          <w:szCs w:val="28"/>
        </w:rPr>
        <w:t>填报日期：</w:t>
      </w:r>
      <w:r>
        <w:rPr>
          <w:rFonts w:hint="eastAsia" w:ascii="楷体_GB2312" w:hAnsi="仿宋" w:eastAsia="楷体_GB2312" w:cs="楷体_GB2312"/>
          <w:color w:val="000000"/>
          <w:kern w:val="0"/>
          <w:sz w:val="28"/>
          <w:szCs w:val="28"/>
          <w:lang w:val="en-US" w:eastAsia="zh-CN"/>
        </w:rPr>
        <w:t>2025年3月20日</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36"/>
        <w:gridCol w:w="906"/>
        <w:gridCol w:w="130"/>
        <w:gridCol w:w="795"/>
        <w:gridCol w:w="855"/>
        <w:gridCol w:w="740"/>
        <w:gridCol w:w="659"/>
        <w:gridCol w:w="877"/>
      </w:tblGrid>
      <w:tr w14:paraId="0D86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0"/>
            <w:vAlign w:val="center"/>
          </w:tcPr>
          <w:p w14:paraId="57D6AB1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单位名称</w:t>
            </w:r>
          </w:p>
        </w:tc>
        <w:tc>
          <w:tcPr>
            <w:tcW w:w="7420" w:type="dxa"/>
            <w:gridSpan w:val="9"/>
            <w:noWrap w:val="0"/>
            <w:vAlign w:val="center"/>
          </w:tcPr>
          <w:p w14:paraId="4B724C9F">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中共襄阳市委宣传部</w:t>
            </w:r>
          </w:p>
        </w:tc>
      </w:tr>
      <w:tr w14:paraId="7884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0"/>
            <w:vAlign w:val="center"/>
          </w:tcPr>
          <w:p w14:paraId="0EF5C01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基本支出总额</w:t>
            </w:r>
          </w:p>
        </w:tc>
        <w:tc>
          <w:tcPr>
            <w:tcW w:w="3364" w:type="dxa"/>
            <w:gridSpan w:val="3"/>
            <w:noWrap w:val="0"/>
            <w:vAlign w:val="center"/>
          </w:tcPr>
          <w:p w14:paraId="10AF644C">
            <w:pPr>
              <w:keepNext w:val="0"/>
              <w:keepLines w:val="0"/>
              <w:widowControl/>
              <w:suppressLineNumbers w:val="0"/>
              <w:spacing w:before="0" w:beforeAutospacing="0" w:after="0" w:afterAutospacing="0"/>
              <w:ind w:left="0" w:right="0"/>
              <w:jc w:val="left"/>
              <w:rPr>
                <w:rFonts w:hint="default" w:ascii="仿宋_GB2312" w:hAnsi="宋体" w:eastAsia="仿宋_GB2312" w:cs="等线"/>
                <w:color w:val="000000"/>
                <w:kern w:val="0"/>
                <w:sz w:val="21"/>
                <w:szCs w:val="21"/>
                <w:lang w:val="en-US" w:eastAsia="zh-CN"/>
              </w:rPr>
            </w:pPr>
            <w:r>
              <w:rPr>
                <w:rFonts w:hint="eastAsia" w:ascii="仿宋_GB2312" w:hAnsi="宋体" w:cs="等线"/>
                <w:color w:val="000000"/>
                <w:kern w:val="0"/>
                <w:sz w:val="21"/>
                <w:szCs w:val="21"/>
                <w:lang w:val="en-US" w:eastAsia="zh-CN"/>
              </w:rPr>
              <w:t>1482.83</w:t>
            </w:r>
          </w:p>
        </w:tc>
        <w:tc>
          <w:tcPr>
            <w:tcW w:w="2520" w:type="dxa"/>
            <w:gridSpan w:val="4"/>
            <w:noWrap w:val="0"/>
            <w:vAlign w:val="center"/>
          </w:tcPr>
          <w:p w14:paraId="608AA47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项目支出总额</w:t>
            </w:r>
          </w:p>
        </w:tc>
        <w:tc>
          <w:tcPr>
            <w:tcW w:w="1536" w:type="dxa"/>
            <w:gridSpan w:val="2"/>
            <w:noWrap w:val="0"/>
            <w:vAlign w:val="center"/>
          </w:tcPr>
          <w:p w14:paraId="29733112">
            <w:pPr>
              <w:keepNext w:val="0"/>
              <w:keepLines w:val="0"/>
              <w:widowControl/>
              <w:suppressLineNumbers w:val="0"/>
              <w:tabs>
                <w:tab w:val="left" w:pos="472"/>
              </w:tabs>
              <w:spacing w:before="0" w:beforeAutospacing="0" w:after="0" w:afterAutospacing="0"/>
              <w:ind w:left="0" w:right="0"/>
              <w:jc w:val="left"/>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eastAsia="zh-CN"/>
              </w:rPr>
              <w:tab/>
            </w:r>
            <w:r>
              <w:rPr>
                <w:rFonts w:hint="eastAsia" w:ascii="仿宋_GB2312" w:hAnsi="宋体" w:cs="等线"/>
                <w:color w:val="000000"/>
                <w:kern w:val="0"/>
                <w:sz w:val="21"/>
                <w:szCs w:val="21"/>
                <w:lang w:val="en-US" w:eastAsia="zh-CN"/>
              </w:rPr>
              <w:t>2835.77</w:t>
            </w:r>
          </w:p>
        </w:tc>
      </w:tr>
      <w:tr w14:paraId="06EB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0"/>
            <w:vAlign w:val="center"/>
          </w:tcPr>
          <w:p w14:paraId="2A4C555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年度目标：</w:t>
            </w:r>
          </w:p>
        </w:tc>
        <w:tc>
          <w:tcPr>
            <w:tcW w:w="7420" w:type="dxa"/>
            <w:gridSpan w:val="9"/>
            <w:noWrap w:val="0"/>
            <w:vAlign w:val="center"/>
          </w:tcPr>
          <w:p w14:paraId="5649A910">
            <w:pPr>
              <w:keepNext w:val="0"/>
              <w:keepLines w:val="0"/>
              <w:widowControl/>
              <w:suppressLineNumbers w:val="0"/>
              <w:spacing w:before="0" w:beforeAutospacing="0" w:after="0" w:afterAutospacing="0"/>
              <w:ind w:left="0" w:right="0"/>
              <w:jc w:val="both"/>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eastAsia="zh-CN"/>
              </w:rPr>
              <w:t>目标</w:t>
            </w:r>
            <w:r>
              <w:rPr>
                <w:rFonts w:hint="eastAsia" w:ascii="仿宋_GB2312" w:hAnsi="宋体" w:eastAsia="仿宋_GB2312" w:cs="等线"/>
                <w:color w:val="000000"/>
                <w:kern w:val="0"/>
                <w:sz w:val="21"/>
                <w:szCs w:val="21"/>
                <w:lang w:val="en-US" w:eastAsia="zh-CN"/>
              </w:rPr>
              <w:t>1：思想文化宣传：持续推动习近平新时代中国特色社会主义思想入脑入心，强化政治理论学习，常态化选树宣传推荐荆楚楷模、襄阳楷模、襄阳好人、“新时代好少年”等先进典型，做好重大主题宣传报道，推出系列优秀文艺作品，促进文艺生态健康蓬勃发展。</w:t>
            </w:r>
          </w:p>
          <w:p w14:paraId="15A24F35">
            <w:pPr>
              <w:keepNext w:val="0"/>
              <w:keepLines w:val="0"/>
              <w:widowControl/>
              <w:suppressLineNumbers w:val="0"/>
              <w:spacing w:before="0" w:beforeAutospacing="0" w:after="0" w:afterAutospacing="0"/>
              <w:ind w:left="0" w:right="0"/>
              <w:jc w:val="both"/>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目标2：精神文明创建：统筹推进文明城市、文明村镇、文明单位、文明家庭、文明校园创建活动，夯实文明城市创建基础，开展“扫黄打非”工作，营造良好文化环境，着力培育时代新人，弘扬时代新风。</w:t>
            </w:r>
          </w:p>
          <w:p w14:paraId="44FBC686">
            <w:pPr>
              <w:keepNext w:val="0"/>
              <w:keepLines w:val="0"/>
              <w:widowControl/>
              <w:suppressLineNumbers w:val="0"/>
              <w:spacing w:before="0" w:beforeAutospacing="0" w:after="0" w:afterAutospacing="0"/>
              <w:ind w:left="0" w:right="0"/>
              <w:jc w:val="both"/>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目标3：新闻出版电影：优化农村公益电影放映工程，完成农村公益电影基本公共文化服务放映任务。打造“书香溢襄阳”全民阅读品牌。持续推进软件正版化工作。</w:t>
            </w:r>
          </w:p>
        </w:tc>
      </w:tr>
      <w:tr w14:paraId="5680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noWrap w:val="0"/>
            <w:vAlign w:val="center"/>
          </w:tcPr>
          <w:p w14:paraId="6E6BC93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年度绩效指标</w:t>
            </w:r>
          </w:p>
        </w:tc>
        <w:tc>
          <w:tcPr>
            <w:tcW w:w="700" w:type="dxa"/>
            <w:noWrap w:val="0"/>
            <w:vAlign w:val="center"/>
          </w:tcPr>
          <w:p w14:paraId="48BFCA63">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一级指标</w:t>
            </w:r>
          </w:p>
        </w:tc>
        <w:tc>
          <w:tcPr>
            <w:tcW w:w="1122" w:type="dxa"/>
            <w:noWrap w:val="0"/>
            <w:vAlign w:val="center"/>
          </w:tcPr>
          <w:p w14:paraId="5CA36AE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二级指标</w:t>
            </w:r>
          </w:p>
        </w:tc>
        <w:tc>
          <w:tcPr>
            <w:tcW w:w="1336" w:type="dxa"/>
            <w:noWrap w:val="0"/>
            <w:vAlign w:val="center"/>
          </w:tcPr>
          <w:p w14:paraId="5B65BE7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三级指标</w:t>
            </w:r>
          </w:p>
        </w:tc>
        <w:tc>
          <w:tcPr>
            <w:tcW w:w="1036" w:type="dxa"/>
            <w:gridSpan w:val="2"/>
            <w:noWrap w:val="0"/>
            <w:vAlign w:val="center"/>
          </w:tcPr>
          <w:p w14:paraId="2BDFFEAA">
            <w:pPr>
              <w:keepNext w:val="0"/>
              <w:keepLines w:val="0"/>
              <w:widowControl/>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指标分类</w:t>
            </w:r>
          </w:p>
        </w:tc>
        <w:tc>
          <w:tcPr>
            <w:tcW w:w="795" w:type="dxa"/>
            <w:noWrap w:val="0"/>
            <w:vAlign w:val="center"/>
          </w:tcPr>
          <w:p w14:paraId="502D665B">
            <w:pPr>
              <w:keepNext w:val="0"/>
              <w:keepLines w:val="0"/>
              <w:widowControl/>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指标权重</w:t>
            </w:r>
          </w:p>
        </w:tc>
        <w:tc>
          <w:tcPr>
            <w:tcW w:w="855" w:type="dxa"/>
            <w:noWrap w:val="0"/>
            <w:vAlign w:val="center"/>
          </w:tcPr>
          <w:p w14:paraId="4DF534B6">
            <w:pPr>
              <w:keepNext w:val="0"/>
              <w:keepLines w:val="0"/>
              <w:widowControl/>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年初目标值（</w:t>
            </w:r>
            <w:r>
              <w:rPr>
                <w:rFonts w:hint="default" w:ascii="仿宋_GB2312" w:hAnsi="宋体" w:eastAsia="仿宋_GB2312" w:cs="仿宋_GB2312"/>
                <w:color w:val="000000"/>
                <w:kern w:val="0"/>
                <w:sz w:val="21"/>
                <w:szCs w:val="21"/>
              </w:rPr>
              <w:t>A</w:t>
            </w:r>
            <w:r>
              <w:rPr>
                <w:rFonts w:hint="eastAsia" w:ascii="仿宋_GB2312" w:hAnsi="宋体" w:eastAsia="仿宋_GB2312" w:cs="仿宋_GB2312"/>
                <w:color w:val="000000"/>
                <w:kern w:val="0"/>
                <w:sz w:val="21"/>
                <w:szCs w:val="21"/>
              </w:rPr>
              <w:t>）</w:t>
            </w:r>
          </w:p>
        </w:tc>
        <w:tc>
          <w:tcPr>
            <w:tcW w:w="1399" w:type="dxa"/>
            <w:gridSpan w:val="2"/>
            <w:noWrap w:val="0"/>
            <w:vAlign w:val="center"/>
          </w:tcPr>
          <w:p w14:paraId="2889A2C6">
            <w:pPr>
              <w:keepNext w:val="0"/>
              <w:keepLines w:val="0"/>
              <w:widowControl/>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实际完成值（</w:t>
            </w:r>
            <w:r>
              <w:rPr>
                <w:rFonts w:hint="default" w:ascii="仿宋_GB2312" w:hAnsi="宋体" w:eastAsia="仿宋_GB2312" w:cs="仿宋_GB2312"/>
                <w:color w:val="000000"/>
                <w:kern w:val="0"/>
                <w:sz w:val="21"/>
                <w:szCs w:val="21"/>
              </w:rPr>
              <w:t>B</w:t>
            </w:r>
            <w:r>
              <w:rPr>
                <w:rFonts w:hint="eastAsia" w:ascii="仿宋_GB2312" w:hAnsi="宋体" w:eastAsia="仿宋_GB2312" w:cs="仿宋_GB2312"/>
                <w:color w:val="000000"/>
                <w:kern w:val="0"/>
                <w:sz w:val="21"/>
                <w:szCs w:val="21"/>
              </w:rPr>
              <w:t>）</w:t>
            </w:r>
          </w:p>
        </w:tc>
        <w:tc>
          <w:tcPr>
            <w:tcW w:w="877" w:type="dxa"/>
            <w:noWrap w:val="0"/>
            <w:vAlign w:val="center"/>
          </w:tcPr>
          <w:p w14:paraId="4B230F1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得分</w:t>
            </w:r>
          </w:p>
        </w:tc>
      </w:tr>
      <w:tr w14:paraId="156D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9FB8421">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22C3F1B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运行</w:t>
            </w:r>
          </w:p>
          <w:p w14:paraId="7C37BCEE">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成本</w:t>
            </w:r>
          </w:p>
        </w:tc>
        <w:tc>
          <w:tcPr>
            <w:tcW w:w="1122" w:type="dxa"/>
            <w:noWrap w:val="0"/>
            <w:vAlign w:val="center"/>
          </w:tcPr>
          <w:p w14:paraId="6085668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u w:val="single"/>
              </w:rPr>
            </w:pPr>
            <w:r>
              <w:rPr>
                <w:rFonts w:hint="eastAsia" w:ascii="仿宋_GB2312" w:hAnsi="宋体" w:eastAsia="仿宋_GB2312" w:cs="仿宋_GB2312"/>
                <w:color w:val="000000"/>
                <w:kern w:val="0"/>
                <w:sz w:val="21"/>
                <w:szCs w:val="21"/>
              </w:rPr>
              <w:t>公用经费控制</w:t>
            </w:r>
          </w:p>
        </w:tc>
        <w:tc>
          <w:tcPr>
            <w:tcW w:w="1336" w:type="dxa"/>
            <w:noWrap w:val="0"/>
            <w:vAlign w:val="center"/>
          </w:tcPr>
          <w:p w14:paraId="62D5838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公用经费控制率</w:t>
            </w:r>
          </w:p>
        </w:tc>
        <w:tc>
          <w:tcPr>
            <w:tcW w:w="1036" w:type="dxa"/>
            <w:gridSpan w:val="2"/>
            <w:noWrap w:val="0"/>
            <w:vAlign w:val="center"/>
          </w:tcPr>
          <w:p w14:paraId="5F1C59CF">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E133E7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2</w:t>
            </w:r>
          </w:p>
        </w:tc>
        <w:tc>
          <w:tcPr>
            <w:tcW w:w="855" w:type="dxa"/>
            <w:noWrap w:val="0"/>
            <w:vAlign w:val="center"/>
          </w:tcPr>
          <w:p w14:paraId="71394EA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default" w:ascii="Arial" w:hAnsi="Arial" w:eastAsia="仿宋_GB2312" w:cs="Arial"/>
                <w:color w:val="000000"/>
                <w:kern w:val="0"/>
                <w:sz w:val="21"/>
                <w:szCs w:val="21"/>
                <w:lang w:eastAsia="zh-CN"/>
              </w:rPr>
              <w:t>≤</w:t>
            </w: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79A0420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92%</w:t>
            </w:r>
          </w:p>
        </w:tc>
        <w:tc>
          <w:tcPr>
            <w:tcW w:w="877" w:type="dxa"/>
            <w:noWrap w:val="0"/>
            <w:vAlign w:val="center"/>
          </w:tcPr>
          <w:p w14:paraId="15CFAC4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r>
      <w:tr w14:paraId="6B47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BD2BB01">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088E090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noWrap w:val="0"/>
            <w:vAlign w:val="center"/>
          </w:tcPr>
          <w:p w14:paraId="2D378E6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u w:val="single"/>
              </w:rPr>
            </w:pPr>
            <w:r>
              <w:rPr>
                <w:rFonts w:hint="eastAsia" w:ascii="仿宋_GB2312" w:hAnsi="宋体" w:eastAsia="仿宋_GB2312" w:cs="仿宋_GB2312"/>
                <w:color w:val="000000"/>
                <w:kern w:val="0"/>
                <w:sz w:val="21"/>
                <w:szCs w:val="21"/>
              </w:rPr>
              <w:t>在职人员控制</w:t>
            </w:r>
          </w:p>
        </w:tc>
        <w:tc>
          <w:tcPr>
            <w:tcW w:w="1336" w:type="dxa"/>
            <w:noWrap w:val="0"/>
            <w:vAlign w:val="center"/>
          </w:tcPr>
          <w:p w14:paraId="48F9A86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lang w:eastAsia="zh-CN"/>
              </w:rPr>
              <w:t>在职</w:t>
            </w:r>
            <w:r>
              <w:rPr>
                <w:rFonts w:hint="eastAsia" w:ascii="仿宋_GB2312" w:hAnsi="宋体" w:eastAsia="仿宋_GB2312" w:cs="等线"/>
                <w:color w:val="000000"/>
                <w:kern w:val="0"/>
                <w:sz w:val="21"/>
                <w:szCs w:val="21"/>
              </w:rPr>
              <w:t>人员控制率</w:t>
            </w:r>
          </w:p>
        </w:tc>
        <w:tc>
          <w:tcPr>
            <w:tcW w:w="1036" w:type="dxa"/>
            <w:gridSpan w:val="2"/>
            <w:noWrap w:val="0"/>
            <w:vAlign w:val="center"/>
          </w:tcPr>
          <w:p w14:paraId="66663CB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7A6D3BDA">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1</w:t>
            </w:r>
          </w:p>
        </w:tc>
        <w:tc>
          <w:tcPr>
            <w:tcW w:w="855" w:type="dxa"/>
            <w:noWrap w:val="0"/>
            <w:vAlign w:val="center"/>
          </w:tcPr>
          <w:p w14:paraId="7E8899F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default" w:ascii="仿宋_GB2312" w:hAnsi="宋体" w:eastAsia="仿宋_GB2312" w:cs="等线"/>
                <w:color w:val="000000"/>
                <w:kern w:val="0"/>
                <w:sz w:val="21"/>
                <w:szCs w:val="21"/>
                <w:lang w:eastAsia="zh-CN"/>
              </w:rPr>
              <w:t>≤</w:t>
            </w: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183AC37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90%</w:t>
            </w:r>
          </w:p>
        </w:tc>
        <w:tc>
          <w:tcPr>
            <w:tcW w:w="877" w:type="dxa"/>
            <w:noWrap w:val="0"/>
            <w:vAlign w:val="center"/>
          </w:tcPr>
          <w:p w14:paraId="1EE00587">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1359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44D6EDC">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6E3412E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05A75B0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项目支出成本控制</w:t>
            </w:r>
          </w:p>
        </w:tc>
        <w:tc>
          <w:tcPr>
            <w:tcW w:w="1336" w:type="dxa"/>
            <w:noWrap w:val="0"/>
            <w:vAlign w:val="center"/>
          </w:tcPr>
          <w:p w14:paraId="2007E6C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会议费控制率</w:t>
            </w:r>
          </w:p>
        </w:tc>
        <w:tc>
          <w:tcPr>
            <w:tcW w:w="1036" w:type="dxa"/>
            <w:gridSpan w:val="2"/>
            <w:noWrap w:val="0"/>
            <w:vAlign w:val="center"/>
          </w:tcPr>
          <w:p w14:paraId="57038B0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C43427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2</w:t>
            </w:r>
          </w:p>
        </w:tc>
        <w:tc>
          <w:tcPr>
            <w:tcW w:w="855" w:type="dxa"/>
            <w:noWrap w:val="0"/>
            <w:vAlign w:val="center"/>
          </w:tcPr>
          <w:p w14:paraId="7482259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default" w:ascii="仿宋_GB2312" w:hAnsi="宋体" w:eastAsia="仿宋_GB2312" w:cs="等线"/>
                <w:color w:val="000000"/>
                <w:kern w:val="0"/>
                <w:sz w:val="21"/>
                <w:szCs w:val="21"/>
                <w:lang w:eastAsia="zh-CN"/>
              </w:rPr>
              <w:t>≤</w:t>
            </w: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7444973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4ADA747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r>
      <w:tr w14:paraId="78BA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3DDC556F">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12DDD19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3457A55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336" w:type="dxa"/>
            <w:noWrap w:val="0"/>
            <w:vAlign w:val="center"/>
          </w:tcPr>
          <w:p w14:paraId="4AEF019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“三公经费”变动率</w:t>
            </w:r>
          </w:p>
        </w:tc>
        <w:tc>
          <w:tcPr>
            <w:tcW w:w="1036" w:type="dxa"/>
            <w:gridSpan w:val="2"/>
            <w:noWrap w:val="0"/>
            <w:vAlign w:val="center"/>
          </w:tcPr>
          <w:p w14:paraId="5BBC47B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23F33FD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2</w:t>
            </w:r>
          </w:p>
        </w:tc>
        <w:tc>
          <w:tcPr>
            <w:tcW w:w="855" w:type="dxa"/>
            <w:noWrap w:val="0"/>
            <w:vAlign w:val="center"/>
          </w:tcPr>
          <w:p w14:paraId="30D5948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default" w:ascii="仿宋_GB2312" w:hAnsi="宋体" w:eastAsia="仿宋_GB2312" w:cs="等线"/>
                <w:color w:val="000000"/>
                <w:kern w:val="0"/>
                <w:sz w:val="21"/>
                <w:szCs w:val="21"/>
                <w:lang w:eastAsia="zh-CN"/>
              </w:rPr>
              <w:t>≤</w:t>
            </w:r>
            <w:r>
              <w:rPr>
                <w:rFonts w:hint="eastAsia" w:ascii="仿宋_GB2312" w:hAnsi="宋体" w:eastAsia="仿宋_GB2312" w:cs="等线"/>
                <w:color w:val="000000"/>
                <w:kern w:val="0"/>
                <w:sz w:val="21"/>
                <w:szCs w:val="21"/>
                <w:lang w:val="en-US" w:eastAsia="zh-CN"/>
              </w:rPr>
              <w:t>0%</w:t>
            </w:r>
          </w:p>
        </w:tc>
        <w:tc>
          <w:tcPr>
            <w:tcW w:w="1399" w:type="dxa"/>
            <w:gridSpan w:val="2"/>
            <w:noWrap w:val="0"/>
            <w:vAlign w:val="center"/>
          </w:tcPr>
          <w:p w14:paraId="17C77E9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-1.2%</w:t>
            </w:r>
          </w:p>
        </w:tc>
        <w:tc>
          <w:tcPr>
            <w:tcW w:w="877" w:type="dxa"/>
            <w:noWrap w:val="0"/>
            <w:vAlign w:val="center"/>
          </w:tcPr>
          <w:p w14:paraId="09AD24A5">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r>
      <w:tr w14:paraId="2E7F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F3B87B4">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53814F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010A35D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336" w:type="dxa"/>
            <w:noWrap w:val="0"/>
            <w:vAlign w:val="center"/>
          </w:tcPr>
          <w:p w14:paraId="3D7D7B1A">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仿宋_GB2312"/>
                <w:color w:val="000000"/>
                <w:kern w:val="0"/>
                <w:sz w:val="21"/>
                <w:szCs w:val="21"/>
                <w:lang w:eastAsia="zh-CN"/>
              </w:rPr>
              <w:t>新增资产支出控制率</w:t>
            </w:r>
          </w:p>
        </w:tc>
        <w:tc>
          <w:tcPr>
            <w:tcW w:w="1036" w:type="dxa"/>
            <w:gridSpan w:val="2"/>
            <w:noWrap w:val="0"/>
            <w:vAlign w:val="center"/>
          </w:tcPr>
          <w:p w14:paraId="6983F45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5F88B50B">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1</w:t>
            </w:r>
          </w:p>
        </w:tc>
        <w:tc>
          <w:tcPr>
            <w:tcW w:w="855" w:type="dxa"/>
            <w:noWrap w:val="0"/>
            <w:vAlign w:val="center"/>
          </w:tcPr>
          <w:p w14:paraId="24365AD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default" w:ascii="仿宋_GB2312" w:hAnsi="宋体" w:eastAsia="仿宋_GB2312" w:cs="等线"/>
                <w:color w:val="000000"/>
                <w:kern w:val="0"/>
                <w:sz w:val="21"/>
                <w:szCs w:val="21"/>
                <w:lang w:eastAsia="zh-CN"/>
              </w:rPr>
              <w:t>≤</w:t>
            </w: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6568BBD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&gt;</w:t>
            </w: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3EB6225E">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w:t>
            </w:r>
          </w:p>
        </w:tc>
      </w:tr>
      <w:tr w14:paraId="2144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D4AB3C4">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293CC25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管理效率</w:t>
            </w:r>
          </w:p>
        </w:tc>
        <w:tc>
          <w:tcPr>
            <w:tcW w:w="1122" w:type="dxa"/>
            <w:vMerge w:val="restart"/>
            <w:noWrap w:val="0"/>
            <w:vAlign w:val="center"/>
          </w:tcPr>
          <w:p w14:paraId="188972E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u w:val="single"/>
              </w:rPr>
            </w:pPr>
            <w:r>
              <w:rPr>
                <w:rFonts w:hint="eastAsia" w:ascii="仿宋_GB2312" w:hAnsi="宋体" w:eastAsia="仿宋_GB2312" w:cs="仿宋_GB2312"/>
                <w:color w:val="000000"/>
                <w:kern w:val="0"/>
                <w:sz w:val="21"/>
                <w:szCs w:val="21"/>
              </w:rPr>
              <w:t>战略管理</w:t>
            </w:r>
          </w:p>
        </w:tc>
        <w:tc>
          <w:tcPr>
            <w:tcW w:w="1336" w:type="dxa"/>
            <w:noWrap w:val="0"/>
            <w:vAlign w:val="center"/>
          </w:tcPr>
          <w:p w14:paraId="3C4C1FF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中长期规划相符性</w:t>
            </w:r>
          </w:p>
        </w:tc>
        <w:tc>
          <w:tcPr>
            <w:tcW w:w="1036" w:type="dxa"/>
            <w:gridSpan w:val="2"/>
            <w:noWrap w:val="0"/>
            <w:vAlign w:val="center"/>
          </w:tcPr>
          <w:p w14:paraId="504CBCF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31A16B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0.3</w:t>
            </w:r>
          </w:p>
        </w:tc>
        <w:tc>
          <w:tcPr>
            <w:tcW w:w="855" w:type="dxa"/>
            <w:noWrap w:val="0"/>
            <w:vAlign w:val="center"/>
          </w:tcPr>
          <w:p w14:paraId="67C9EA70">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相符</w:t>
            </w:r>
          </w:p>
        </w:tc>
        <w:tc>
          <w:tcPr>
            <w:tcW w:w="1399" w:type="dxa"/>
            <w:gridSpan w:val="2"/>
            <w:noWrap w:val="0"/>
            <w:vAlign w:val="center"/>
          </w:tcPr>
          <w:p w14:paraId="1EADE62B">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相符</w:t>
            </w:r>
          </w:p>
        </w:tc>
        <w:tc>
          <w:tcPr>
            <w:tcW w:w="877" w:type="dxa"/>
            <w:noWrap w:val="0"/>
            <w:vAlign w:val="center"/>
          </w:tcPr>
          <w:p w14:paraId="03D8907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0.3</w:t>
            </w:r>
          </w:p>
        </w:tc>
      </w:tr>
      <w:tr w14:paraId="5660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2E6FD9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38E83943">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1323FEC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57F3CD2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工作计划健全性</w:t>
            </w:r>
          </w:p>
        </w:tc>
        <w:tc>
          <w:tcPr>
            <w:tcW w:w="1036" w:type="dxa"/>
            <w:gridSpan w:val="2"/>
            <w:noWrap w:val="0"/>
            <w:vAlign w:val="center"/>
          </w:tcPr>
          <w:p w14:paraId="311A12F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0702FC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0.3</w:t>
            </w:r>
          </w:p>
        </w:tc>
        <w:tc>
          <w:tcPr>
            <w:tcW w:w="855" w:type="dxa"/>
            <w:noWrap w:val="0"/>
            <w:vAlign w:val="center"/>
          </w:tcPr>
          <w:p w14:paraId="2B6D5C3B">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健全</w:t>
            </w:r>
          </w:p>
        </w:tc>
        <w:tc>
          <w:tcPr>
            <w:tcW w:w="1399" w:type="dxa"/>
            <w:gridSpan w:val="2"/>
            <w:noWrap w:val="0"/>
            <w:vAlign w:val="center"/>
          </w:tcPr>
          <w:p w14:paraId="51E838A5">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健全</w:t>
            </w:r>
          </w:p>
        </w:tc>
        <w:tc>
          <w:tcPr>
            <w:tcW w:w="877" w:type="dxa"/>
            <w:noWrap w:val="0"/>
            <w:vAlign w:val="center"/>
          </w:tcPr>
          <w:p w14:paraId="1955CEA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0.3</w:t>
            </w:r>
          </w:p>
        </w:tc>
      </w:tr>
      <w:tr w14:paraId="5292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3CB729C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61D8D1F8">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483B1B06">
            <w:pPr>
              <w:keepNext w:val="0"/>
              <w:keepLines w:val="0"/>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预算编制</w:t>
            </w:r>
          </w:p>
        </w:tc>
        <w:tc>
          <w:tcPr>
            <w:tcW w:w="1336" w:type="dxa"/>
            <w:noWrap w:val="0"/>
            <w:vAlign w:val="center"/>
          </w:tcPr>
          <w:p w14:paraId="2390FE2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预算编制科学性</w:t>
            </w:r>
          </w:p>
        </w:tc>
        <w:tc>
          <w:tcPr>
            <w:tcW w:w="1036" w:type="dxa"/>
            <w:gridSpan w:val="2"/>
            <w:noWrap w:val="0"/>
            <w:vAlign w:val="center"/>
          </w:tcPr>
          <w:p w14:paraId="71A0B34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604476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0.3</w:t>
            </w:r>
          </w:p>
        </w:tc>
        <w:tc>
          <w:tcPr>
            <w:tcW w:w="855" w:type="dxa"/>
            <w:noWrap w:val="0"/>
            <w:vAlign w:val="center"/>
          </w:tcPr>
          <w:p w14:paraId="59C1097C">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科学</w:t>
            </w:r>
          </w:p>
        </w:tc>
        <w:tc>
          <w:tcPr>
            <w:tcW w:w="1399" w:type="dxa"/>
            <w:gridSpan w:val="2"/>
            <w:noWrap w:val="0"/>
            <w:vAlign w:val="center"/>
          </w:tcPr>
          <w:p w14:paraId="7397F928">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科学</w:t>
            </w:r>
          </w:p>
        </w:tc>
        <w:tc>
          <w:tcPr>
            <w:tcW w:w="877" w:type="dxa"/>
            <w:noWrap w:val="0"/>
            <w:vAlign w:val="center"/>
          </w:tcPr>
          <w:p w14:paraId="3F3EAF1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0.3</w:t>
            </w:r>
          </w:p>
        </w:tc>
      </w:tr>
      <w:tr w14:paraId="285E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10E266B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098DECC5">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5947A6E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u w:val="single"/>
              </w:rPr>
            </w:pPr>
          </w:p>
        </w:tc>
        <w:tc>
          <w:tcPr>
            <w:tcW w:w="1336" w:type="dxa"/>
            <w:noWrap w:val="0"/>
            <w:vAlign w:val="center"/>
          </w:tcPr>
          <w:p w14:paraId="34F55E9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预算编制合理性</w:t>
            </w:r>
          </w:p>
        </w:tc>
        <w:tc>
          <w:tcPr>
            <w:tcW w:w="1036" w:type="dxa"/>
            <w:gridSpan w:val="2"/>
            <w:noWrap w:val="0"/>
            <w:vAlign w:val="center"/>
          </w:tcPr>
          <w:p w14:paraId="13761B1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23C3DB8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0.3</w:t>
            </w:r>
          </w:p>
        </w:tc>
        <w:tc>
          <w:tcPr>
            <w:tcW w:w="855" w:type="dxa"/>
            <w:noWrap w:val="0"/>
            <w:vAlign w:val="center"/>
          </w:tcPr>
          <w:p w14:paraId="21F2AF5A">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合理</w:t>
            </w:r>
          </w:p>
        </w:tc>
        <w:tc>
          <w:tcPr>
            <w:tcW w:w="1399" w:type="dxa"/>
            <w:gridSpan w:val="2"/>
            <w:noWrap w:val="0"/>
            <w:vAlign w:val="center"/>
          </w:tcPr>
          <w:p w14:paraId="07004D76">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合理</w:t>
            </w:r>
          </w:p>
        </w:tc>
        <w:tc>
          <w:tcPr>
            <w:tcW w:w="877" w:type="dxa"/>
            <w:noWrap w:val="0"/>
            <w:vAlign w:val="center"/>
          </w:tcPr>
          <w:p w14:paraId="7298E7F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0.3</w:t>
            </w:r>
          </w:p>
        </w:tc>
      </w:tr>
      <w:tr w14:paraId="6302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81BA3E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025B9CDF">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35CE502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793F45B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立项规范性</w:t>
            </w:r>
          </w:p>
        </w:tc>
        <w:tc>
          <w:tcPr>
            <w:tcW w:w="1036" w:type="dxa"/>
            <w:gridSpan w:val="2"/>
            <w:noWrap w:val="0"/>
            <w:vAlign w:val="center"/>
          </w:tcPr>
          <w:p w14:paraId="6437E76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D971F8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0.3</w:t>
            </w:r>
          </w:p>
        </w:tc>
        <w:tc>
          <w:tcPr>
            <w:tcW w:w="855" w:type="dxa"/>
            <w:noWrap w:val="0"/>
            <w:vAlign w:val="center"/>
          </w:tcPr>
          <w:p w14:paraId="455CFE4B">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1399" w:type="dxa"/>
            <w:gridSpan w:val="2"/>
            <w:noWrap w:val="0"/>
            <w:vAlign w:val="center"/>
          </w:tcPr>
          <w:p w14:paraId="3A030BA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877" w:type="dxa"/>
            <w:noWrap w:val="0"/>
            <w:vAlign w:val="center"/>
          </w:tcPr>
          <w:p w14:paraId="06029E4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0.3</w:t>
            </w:r>
          </w:p>
        </w:tc>
      </w:tr>
      <w:tr w14:paraId="0862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A560BE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65BF86FD">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47EE09F7">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7378AD7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预算调整率</w:t>
            </w:r>
          </w:p>
        </w:tc>
        <w:tc>
          <w:tcPr>
            <w:tcW w:w="1036" w:type="dxa"/>
            <w:gridSpan w:val="2"/>
            <w:noWrap w:val="0"/>
            <w:vAlign w:val="center"/>
          </w:tcPr>
          <w:p w14:paraId="171A45A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4EE9F1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4E91736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w:t>
            </w:r>
          </w:p>
        </w:tc>
        <w:tc>
          <w:tcPr>
            <w:tcW w:w="1399" w:type="dxa"/>
            <w:gridSpan w:val="2"/>
            <w:noWrap w:val="0"/>
            <w:vAlign w:val="center"/>
          </w:tcPr>
          <w:p w14:paraId="7E39B63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w:t>
            </w:r>
          </w:p>
        </w:tc>
        <w:tc>
          <w:tcPr>
            <w:tcW w:w="877" w:type="dxa"/>
            <w:noWrap w:val="0"/>
            <w:vAlign w:val="center"/>
          </w:tcPr>
          <w:p w14:paraId="3AB8DA4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7FE9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6AE0D6A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34F7466">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0882B071">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预算执行</w:t>
            </w:r>
          </w:p>
        </w:tc>
        <w:tc>
          <w:tcPr>
            <w:tcW w:w="1336" w:type="dxa"/>
            <w:noWrap w:val="0"/>
            <w:vAlign w:val="center"/>
          </w:tcPr>
          <w:p w14:paraId="618FD5B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预算执行率</w:t>
            </w:r>
          </w:p>
        </w:tc>
        <w:tc>
          <w:tcPr>
            <w:tcW w:w="1036" w:type="dxa"/>
            <w:gridSpan w:val="2"/>
            <w:noWrap w:val="0"/>
            <w:vAlign w:val="center"/>
          </w:tcPr>
          <w:p w14:paraId="43AF355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72CD6CAC">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1</w:t>
            </w:r>
          </w:p>
        </w:tc>
        <w:tc>
          <w:tcPr>
            <w:tcW w:w="855" w:type="dxa"/>
            <w:noWrap w:val="0"/>
            <w:vAlign w:val="center"/>
          </w:tcPr>
          <w:p w14:paraId="5E5A867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48795E7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97%</w:t>
            </w:r>
          </w:p>
        </w:tc>
        <w:tc>
          <w:tcPr>
            <w:tcW w:w="877" w:type="dxa"/>
            <w:noWrap w:val="0"/>
            <w:vAlign w:val="center"/>
          </w:tcPr>
          <w:p w14:paraId="7BB15E1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48F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5E5C3DE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103602F8">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1C90545F">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646CCF6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结转结余率</w:t>
            </w:r>
          </w:p>
        </w:tc>
        <w:tc>
          <w:tcPr>
            <w:tcW w:w="1036" w:type="dxa"/>
            <w:gridSpan w:val="2"/>
            <w:noWrap w:val="0"/>
            <w:vAlign w:val="center"/>
          </w:tcPr>
          <w:p w14:paraId="5AFD9A2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02BCBF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5FA45A1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w:t>
            </w:r>
          </w:p>
        </w:tc>
        <w:tc>
          <w:tcPr>
            <w:tcW w:w="1399" w:type="dxa"/>
            <w:gridSpan w:val="2"/>
            <w:noWrap w:val="0"/>
            <w:vAlign w:val="center"/>
          </w:tcPr>
          <w:p w14:paraId="2CC6B38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w:t>
            </w:r>
          </w:p>
        </w:tc>
        <w:tc>
          <w:tcPr>
            <w:tcW w:w="877" w:type="dxa"/>
            <w:noWrap w:val="0"/>
            <w:vAlign w:val="center"/>
          </w:tcPr>
          <w:p w14:paraId="16C9837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459A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531702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37766955">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0E40EC96">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0CE2F30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政府采购执行率</w:t>
            </w:r>
          </w:p>
        </w:tc>
        <w:tc>
          <w:tcPr>
            <w:tcW w:w="1036" w:type="dxa"/>
            <w:gridSpan w:val="2"/>
            <w:noWrap w:val="0"/>
            <w:vAlign w:val="center"/>
          </w:tcPr>
          <w:p w14:paraId="044AE0E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3BA492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78636A1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default" w:ascii="仿宋_GB2312" w:hAnsi="宋体" w:eastAsia="仿宋_GB2312" w:cs="等线"/>
                <w:color w:val="000000"/>
                <w:kern w:val="0"/>
                <w:sz w:val="21"/>
                <w:szCs w:val="21"/>
                <w:lang w:eastAsia="zh-CN"/>
              </w:rPr>
              <w:t>≤</w:t>
            </w: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3042DB79">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542C22F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5516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3E6A58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2D2D74AD">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3E684F3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绩效管理</w:t>
            </w:r>
          </w:p>
        </w:tc>
        <w:tc>
          <w:tcPr>
            <w:tcW w:w="1336" w:type="dxa"/>
            <w:noWrap w:val="0"/>
            <w:vAlign w:val="center"/>
          </w:tcPr>
          <w:p w14:paraId="57D628C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事前绩效评估完成率</w:t>
            </w:r>
          </w:p>
        </w:tc>
        <w:tc>
          <w:tcPr>
            <w:tcW w:w="1036" w:type="dxa"/>
            <w:gridSpan w:val="2"/>
            <w:noWrap w:val="0"/>
            <w:vAlign w:val="center"/>
          </w:tcPr>
          <w:p w14:paraId="48FA95A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6D354F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79813F1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7A2E2FC2">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不涉及</w:t>
            </w:r>
          </w:p>
        </w:tc>
        <w:tc>
          <w:tcPr>
            <w:tcW w:w="877" w:type="dxa"/>
            <w:noWrap w:val="0"/>
            <w:vAlign w:val="center"/>
          </w:tcPr>
          <w:p w14:paraId="358DF6C9">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15C7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DFE05B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726BDF33">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5EE2E95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571A804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绩效目标合理性</w:t>
            </w:r>
          </w:p>
        </w:tc>
        <w:tc>
          <w:tcPr>
            <w:tcW w:w="1036" w:type="dxa"/>
            <w:gridSpan w:val="2"/>
            <w:noWrap w:val="0"/>
            <w:vAlign w:val="center"/>
          </w:tcPr>
          <w:p w14:paraId="5EA1D0B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93B0C6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1</w:t>
            </w:r>
          </w:p>
        </w:tc>
        <w:tc>
          <w:tcPr>
            <w:tcW w:w="855" w:type="dxa"/>
            <w:noWrap w:val="0"/>
            <w:vAlign w:val="center"/>
          </w:tcPr>
          <w:p w14:paraId="642C6B8D">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合理</w:t>
            </w:r>
          </w:p>
        </w:tc>
        <w:tc>
          <w:tcPr>
            <w:tcW w:w="1399" w:type="dxa"/>
            <w:gridSpan w:val="2"/>
            <w:noWrap w:val="0"/>
            <w:vAlign w:val="center"/>
          </w:tcPr>
          <w:p w14:paraId="24CAA3C6">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较合理</w:t>
            </w:r>
          </w:p>
        </w:tc>
        <w:tc>
          <w:tcPr>
            <w:tcW w:w="877" w:type="dxa"/>
            <w:noWrap w:val="0"/>
            <w:vAlign w:val="center"/>
          </w:tcPr>
          <w:p w14:paraId="691F528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2444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1ABCB06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7733DC71">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4BB48E9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4C4FFED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绩效监控开展率</w:t>
            </w:r>
          </w:p>
        </w:tc>
        <w:tc>
          <w:tcPr>
            <w:tcW w:w="1036" w:type="dxa"/>
            <w:gridSpan w:val="2"/>
            <w:noWrap w:val="0"/>
            <w:vAlign w:val="center"/>
          </w:tcPr>
          <w:p w14:paraId="7725D9A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7654047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2DC5511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shd w:val="clear" w:color="auto" w:fill="auto"/>
            <w:noWrap w:val="0"/>
            <w:vAlign w:val="center"/>
          </w:tcPr>
          <w:p w14:paraId="5CE6A7F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bidi="ar-SA"/>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6CD527A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0D07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0836333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3F20522">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44DB2BAD">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2383759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绩效评价覆盖率</w:t>
            </w:r>
          </w:p>
        </w:tc>
        <w:tc>
          <w:tcPr>
            <w:tcW w:w="1036" w:type="dxa"/>
            <w:gridSpan w:val="2"/>
            <w:noWrap w:val="0"/>
            <w:vAlign w:val="center"/>
          </w:tcPr>
          <w:p w14:paraId="7B8284C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2FD34F9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405C097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shd w:val="clear" w:color="auto" w:fill="auto"/>
            <w:noWrap w:val="0"/>
            <w:vAlign w:val="center"/>
          </w:tcPr>
          <w:p w14:paraId="22559D0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bidi="ar-SA"/>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63B46D2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4EEB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D40249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78B5BF61">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02FC535A">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64C78F8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评价结果应用率</w:t>
            </w:r>
          </w:p>
        </w:tc>
        <w:tc>
          <w:tcPr>
            <w:tcW w:w="1036" w:type="dxa"/>
            <w:gridSpan w:val="2"/>
            <w:noWrap w:val="0"/>
            <w:vAlign w:val="center"/>
          </w:tcPr>
          <w:p w14:paraId="2877F1D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0777D21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0652AE2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shd w:val="clear" w:color="auto" w:fill="auto"/>
            <w:noWrap w:val="0"/>
            <w:vAlign w:val="center"/>
          </w:tcPr>
          <w:p w14:paraId="49BC46F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bidi="ar-SA"/>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1A0EB7A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0597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56BA83D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1BF30C5A">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6188F9C2">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资产管理</w:t>
            </w:r>
          </w:p>
        </w:tc>
        <w:tc>
          <w:tcPr>
            <w:tcW w:w="1336" w:type="dxa"/>
            <w:noWrap w:val="0"/>
            <w:vAlign w:val="center"/>
          </w:tcPr>
          <w:p w14:paraId="7CE821C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资产管理制度健全性</w:t>
            </w:r>
          </w:p>
        </w:tc>
        <w:tc>
          <w:tcPr>
            <w:tcW w:w="1036" w:type="dxa"/>
            <w:gridSpan w:val="2"/>
            <w:noWrap w:val="0"/>
            <w:vAlign w:val="center"/>
          </w:tcPr>
          <w:p w14:paraId="0488C37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64B345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36D4947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健全</w:t>
            </w:r>
          </w:p>
        </w:tc>
        <w:tc>
          <w:tcPr>
            <w:tcW w:w="1399" w:type="dxa"/>
            <w:gridSpan w:val="2"/>
            <w:noWrap w:val="0"/>
            <w:vAlign w:val="center"/>
          </w:tcPr>
          <w:p w14:paraId="4E719945">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健全</w:t>
            </w:r>
          </w:p>
        </w:tc>
        <w:tc>
          <w:tcPr>
            <w:tcW w:w="877" w:type="dxa"/>
            <w:noWrap w:val="0"/>
            <w:vAlign w:val="center"/>
          </w:tcPr>
          <w:p w14:paraId="5D517DE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2A7D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3262693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9EAAEDB">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72D324D7">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0AE9351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资产管理规范性</w:t>
            </w:r>
          </w:p>
        </w:tc>
        <w:tc>
          <w:tcPr>
            <w:tcW w:w="1036" w:type="dxa"/>
            <w:gridSpan w:val="2"/>
            <w:noWrap w:val="0"/>
            <w:vAlign w:val="center"/>
          </w:tcPr>
          <w:p w14:paraId="1196950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E57384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0286DC29">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1399" w:type="dxa"/>
            <w:gridSpan w:val="2"/>
            <w:noWrap w:val="0"/>
            <w:vAlign w:val="center"/>
          </w:tcPr>
          <w:p w14:paraId="6E7DD6AC">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877" w:type="dxa"/>
            <w:noWrap w:val="0"/>
            <w:vAlign w:val="center"/>
          </w:tcPr>
          <w:p w14:paraId="20F30D29">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4237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F0CECE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B5CC5FA">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5B74391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财务管理</w:t>
            </w:r>
          </w:p>
        </w:tc>
        <w:tc>
          <w:tcPr>
            <w:tcW w:w="1336" w:type="dxa"/>
            <w:noWrap w:val="0"/>
            <w:vAlign w:val="center"/>
          </w:tcPr>
          <w:p w14:paraId="16B9562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财务管理制度健全性</w:t>
            </w:r>
          </w:p>
        </w:tc>
        <w:tc>
          <w:tcPr>
            <w:tcW w:w="1036" w:type="dxa"/>
            <w:gridSpan w:val="2"/>
            <w:noWrap w:val="0"/>
            <w:vAlign w:val="center"/>
          </w:tcPr>
          <w:p w14:paraId="7925961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1BA2C1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08037370">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健全</w:t>
            </w:r>
          </w:p>
        </w:tc>
        <w:tc>
          <w:tcPr>
            <w:tcW w:w="1399" w:type="dxa"/>
            <w:gridSpan w:val="2"/>
            <w:noWrap w:val="0"/>
            <w:vAlign w:val="center"/>
          </w:tcPr>
          <w:p w14:paraId="021C8192">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较健全</w:t>
            </w:r>
          </w:p>
        </w:tc>
        <w:tc>
          <w:tcPr>
            <w:tcW w:w="877" w:type="dxa"/>
            <w:noWrap w:val="0"/>
            <w:vAlign w:val="center"/>
          </w:tcPr>
          <w:p w14:paraId="6E1AA11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0.2</w:t>
            </w:r>
          </w:p>
        </w:tc>
      </w:tr>
      <w:tr w14:paraId="513F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EF3FE8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95FCDD2">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649CAFD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336" w:type="dxa"/>
            <w:noWrap w:val="0"/>
            <w:vAlign w:val="center"/>
          </w:tcPr>
          <w:p w14:paraId="5FEE62B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会计核算规范性</w:t>
            </w:r>
          </w:p>
        </w:tc>
        <w:tc>
          <w:tcPr>
            <w:tcW w:w="1036" w:type="dxa"/>
            <w:gridSpan w:val="2"/>
            <w:noWrap w:val="0"/>
            <w:vAlign w:val="center"/>
          </w:tcPr>
          <w:p w14:paraId="782F07D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F15EFA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5DDAA82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1399" w:type="dxa"/>
            <w:gridSpan w:val="2"/>
            <w:noWrap w:val="0"/>
            <w:vAlign w:val="center"/>
          </w:tcPr>
          <w:p w14:paraId="4D808E21">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877" w:type="dxa"/>
            <w:noWrap w:val="0"/>
            <w:vAlign w:val="center"/>
          </w:tcPr>
          <w:p w14:paraId="440BB9A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5FAD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18DB7C2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F804340">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6F3FF36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336" w:type="dxa"/>
            <w:noWrap w:val="0"/>
            <w:vAlign w:val="center"/>
          </w:tcPr>
          <w:p w14:paraId="4D74ABE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资金使用合规性</w:t>
            </w:r>
          </w:p>
        </w:tc>
        <w:tc>
          <w:tcPr>
            <w:tcW w:w="1036" w:type="dxa"/>
            <w:gridSpan w:val="2"/>
            <w:noWrap w:val="0"/>
            <w:vAlign w:val="center"/>
          </w:tcPr>
          <w:p w14:paraId="70430C4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9D55E3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6BC19B3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合规</w:t>
            </w:r>
          </w:p>
        </w:tc>
        <w:tc>
          <w:tcPr>
            <w:tcW w:w="1399" w:type="dxa"/>
            <w:gridSpan w:val="2"/>
            <w:noWrap w:val="0"/>
            <w:vAlign w:val="center"/>
          </w:tcPr>
          <w:p w14:paraId="0D2E0A6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合规</w:t>
            </w:r>
          </w:p>
        </w:tc>
        <w:tc>
          <w:tcPr>
            <w:tcW w:w="877" w:type="dxa"/>
            <w:noWrap w:val="0"/>
            <w:vAlign w:val="center"/>
          </w:tcPr>
          <w:p w14:paraId="1422424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0C9E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1752279">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75E11DD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履职</w:t>
            </w:r>
          </w:p>
          <w:p w14:paraId="552DC627">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等线"/>
                <w:color w:val="000000"/>
                <w:kern w:val="0"/>
                <w:sz w:val="21"/>
                <w:szCs w:val="21"/>
              </w:rPr>
              <w:t>效能</w:t>
            </w:r>
          </w:p>
        </w:tc>
        <w:tc>
          <w:tcPr>
            <w:tcW w:w="1122" w:type="dxa"/>
            <w:vMerge w:val="restart"/>
            <w:noWrap w:val="0"/>
            <w:vAlign w:val="center"/>
          </w:tcPr>
          <w:p w14:paraId="6345073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宣传思想文化</w:t>
            </w:r>
          </w:p>
        </w:tc>
        <w:tc>
          <w:tcPr>
            <w:tcW w:w="1336" w:type="dxa"/>
            <w:noWrap w:val="0"/>
            <w:vAlign w:val="center"/>
          </w:tcPr>
          <w:p w14:paraId="2CD6DA4F">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全年举办中心组理论学习次数</w:t>
            </w:r>
          </w:p>
        </w:tc>
        <w:tc>
          <w:tcPr>
            <w:tcW w:w="1036" w:type="dxa"/>
            <w:gridSpan w:val="2"/>
            <w:noWrap w:val="0"/>
            <w:vAlign w:val="center"/>
          </w:tcPr>
          <w:p w14:paraId="2783BEA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FE747F7">
            <w:pPr>
              <w:keepNext w:val="0"/>
              <w:keepLines w:val="0"/>
              <w:widowControl/>
              <w:suppressLineNumbers w:val="0"/>
              <w:snapToGrid w:val="0"/>
              <w:spacing w:before="0" w:beforeAutospacing="0" w:after="0" w:afterAutospacing="0"/>
              <w:ind w:left="0" w:right="0"/>
              <w:jc w:val="center"/>
              <w:rPr>
                <w:rFonts w:hint="eastAsia" w:ascii="等线" w:hAnsi="等线" w:eastAsia="等线" w:cs="等线"/>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55" w:type="dxa"/>
            <w:noWrap w:val="0"/>
            <w:vAlign w:val="center"/>
          </w:tcPr>
          <w:p w14:paraId="2A65558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w:t>
            </w:r>
          </w:p>
        </w:tc>
        <w:tc>
          <w:tcPr>
            <w:tcW w:w="1399" w:type="dxa"/>
            <w:gridSpan w:val="2"/>
            <w:noWrap w:val="0"/>
            <w:vAlign w:val="center"/>
          </w:tcPr>
          <w:p w14:paraId="5338025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12</w:t>
            </w:r>
          </w:p>
        </w:tc>
        <w:tc>
          <w:tcPr>
            <w:tcW w:w="877" w:type="dxa"/>
            <w:noWrap w:val="0"/>
            <w:vAlign w:val="center"/>
          </w:tcPr>
          <w:p w14:paraId="2598F516">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5213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1937F7C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284E8437">
            <w:pPr>
              <w:keepNext w:val="0"/>
              <w:keepLines w:val="0"/>
              <w:suppressLineNumbers w:val="0"/>
              <w:spacing w:before="0" w:beforeAutospacing="0" w:after="0" w:afterAutospacing="0"/>
              <w:ind w:left="0" w:right="0"/>
              <w:jc w:val="center"/>
              <w:rPr>
                <w:rFonts w:hint="eastAsia" w:ascii="仿宋_GB2312" w:hAnsi="宋体" w:eastAsia="仿宋_GB2312" w:cs="等线"/>
                <w:color w:val="000000"/>
                <w:kern w:val="0"/>
                <w:sz w:val="21"/>
                <w:szCs w:val="21"/>
              </w:rPr>
            </w:pPr>
          </w:p>
        </w:tc>
        <w:tc>
          <w:tcPr>
            <w:tcW w:w="1122" w:type="dxa"/>
            <w:vMerge w:val="continue"/>
            <w:noWrap w:val="0"/>
            <w:vAlign w:val="center"/>
          </w:tcPr>
          <w:p w14:paraId="721F71F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p>
        </w:tc>
        <w:tc>
          <w:tcPr>
            <w:tcW w:w="1336" w:type="dxa"/>
            <w:noWrap w:val="0"/>
            <w:vAlign w:val="center"/>
          </w:tcPr>
          <w:p w14:paraId="620094ED">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重大主题宣传次数</w:t>
            </w:r>
          </w:p>
        </w:tc>
        <w:tc>
          <w:tcPr>
            <w:tcW w:w="1036" w:type="dxa"/>
            <w:gridSpan w:val="2"/>
            <w:noWrap w:val="0"/>
            <w:vAlign w:val="center"/>
          </w:tcPr>
          <w:p w14:paraId="1EB2D217">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2FF7A6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55" w:type="dxa"/>
            <w:noWrap w:val="0"/>
            <w:vAlign w:val="center"/>
          </w:tcPr>
          <w:p w14:paraId="7C92A52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c>
          <w:tcPr>
            <w:tcW w:w="1399" w:type="dxa"/>
            <w:gridSpan w:val="2"/>
            <w:noWrap w:val="0"/>
            <w:vAlign w:val="center"/>
          </w:tcPr>
          <w:p w14:paraId="6C0ACC9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877" w:type="dxa"/>
            <w:noWrap w:val="0"/>
            <w:vAlign w:val="center"/>
          </w:tcPr>
          <w:p w14:paraId="4818B897">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5CE8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BA8775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2EC1966">
            <w:pPr>
              <w:keepNext w:val="0"/>
              <w:keepLines w:val="0"/>
              <w:suppressLineNumbers w:val="0"/>
              <w:spacing w:before="0" w:beforeAutospacing="0" w:after="0" w:afterAutospacing="0"/>
              <w:ind w:left="0" w:right="0"/>
              <w:jc w:val="center"/>
              <w:rPr>
                <w:rFonts w:hint="eastAsia" w:ascii="仿宋_GB2312" w:hAnsi="宋体" w:eastAsia="仿宋_GB2312" w:cs="等线"/>
                <w:color w:val="000000"/>
                <w:kern w:val="0"/>
                <w:sz w:val="21"/>
                <w:szCs w:val="21"/>
              </w:rPr>
            </w:pPr>
          </w:p>
        </w:tc>
        <w:tc>
          <w:tcPr>
            <w:tcW w:w="1122" w:type="dxa"/>
            <w:vMerge w:val="continue"/>
            <w:noWrap w:val="0"/>
            <w:vAlign w:val="center"/>
          </w:tcPr>
          <w:p w14:paraId="35F0D98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p>
        </w:tc>
        <w:tc>
          <w:tcPr>
            <w:tcW w:w="1336" w:type="dxa"/>
            <w:noWrap w:val="0"/>
            <w:vAlign w:val="center"/>
          </w:tcPr>
          <w:p w14:paraId="4132248B">
            <w:pPr>
              <w:keepNext w:val="0"/>
              <w:keepLines w:val="0"/>
              <w:widowControl/>
              <w:suppressLineNumbers w:val="0"/>
              <w:tabs>
                <w:tab w:val="left" w:pos="539"/>
              </w:tabs>
              <w:snapToGrid w:val="0"/>
              <w:spacing w:before="0" w:beforeAutospacing="0" w:after="0" w:afterAutospacing="0"/>
              <w:ind w:left="0" w:right="0"/>
              <w:jc w:val="left"/>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文艺精品获奖率</w:t>
            </w:r>
          </w:p>
        </w:tc>
        <w:tc>
          <w:tcPr>
            <w:tcW w:w="1036" w:type="dxa"/>
            <w:gridSpan w:val="2"/>
            <w:noWrap w:val="0"/>
            <w:vAlign w:val="center"/>
          </w:tcPr>
          <w:p w14:paraId="021635F2">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绩效创新型</w:t>
            </w:r>
          </w:p>
        </w:tc>
        <w:tc>
          <w:tcPr>
            <w:tcW w:w="795" w:type="dxa"/>
            <w:noWrap w:val="0"/>
            <w:vAlign w:val="center"/>
          </w:tcPr>
          <w:p w14:paraId="6E3827AC">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55" w:type="dxa"/>
            <w:noWrap w:val="0"/>
            <w:vAlign w:val="center"/>
          </w:tcPr>
          <w:p w14:paraId="7AFF007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≥20%</w:t>
            </w:r>
          </w:p>
        </w:tc>
        <w:tc>
          <w:tcPr>
            <w:tcW w:w="1399" w:type="dxa"/>
            <w:gridSpan w:val="2"/>
            <w:noWrap w:val="0"/>
            <w:vAlign w:val="center"/>
          </w:tcPr>
          <w:p w14:paraId="7FC3076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25%</w:t>
            </w:r>
          </w:p>
        </w:tc>
        <w:tc>
          <w:tcPr>
            <w:tcW w:w="877" w:type="dxa"/>
            <w:noWrap w:val="0"/>
            <w:vAlign w:val="center"/>
          </w:tcPr>
          <w:p w14:paraId="0986B229">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1C09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3C111D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3C1FDC97">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restart"/>
            <w:noWrap w:val="0"/>
            <w:vAlign w:val="center"/>
          </w:tcPr>
          <w:p w14:paraId="56109D1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精神文明创建</w:t>
            </w:r>
          </w:p>
          <w:p w14:paraId="4D18F18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336" w:type="dxa"/>
            <w:noWrap w:val="0"/>
            <w:vAlign w:val="center"/>
          </w:tcPr>
          <w:p w14:paraId="51C5021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开展未成年人主题活动次娄</w:t>
            </w:r>
          </w:p>
        </w:tc>
        <w:tc>
          <w:tcPr>
            <w:tcW w:w="1036" w:type="dxa"/>
            <w:gridSpan w:val="2"/>
            <w:noWrap w:val="0"/>
            <w:vAlign w:val="center"/>
          </w:tcPr>
          <w:p w14:paraId="445C171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0E1B46A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55" w:type="dxa"/>
            <w:noWrap w:val="0"/>
            <w:vAlign w:val="center"/>
          </w:tcPr>
          <w:p w14:paraId="2F124673">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1399" w:type="dxa"/>
            <w:gridSpan w:val="2"/>
            <w:noWrap w:val="0"/>
            <w:vAlign w:val="center"/>
          </w:tcPr>
          <w:p w14:paraId="7A1FC732">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77" w:type="dxa"/>
            <w:noWrap w:val="0"/>
            <w:vAlign w:val="center"/>
          </w:tcPr>
          <w:p w14:paraId="1CC71E96">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0D7B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0A9064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FE91BEC">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38379E0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p>
        </w:tc>
        <w:tc>
          <w:tcPr>
            <w:tcW w:w="1336" w:type="dxa"/>
            <w:noWrap w:val="0"/>
            <w:vAlign w:val="center"/>
          </w:tcPr>
          <w:p w14:paraId="5B7D64B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管理软件开发维护个数</w:t>
            </w:r>
          </w:p>
        </w:tc>
        <w:tc>
          <w:tcPr>
            <w:tcW w:w="1036" w:type="dxa"/>
            <w:gridSpan w:val="2"/>
            <w:noWrap w:val="0"/>
            <w:vAlign w:val="center"/>
          </w:tcPr>
          <w:p w14:paraId="076FA80B">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CC68B4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55" w:type="dxa"/>
            <w:noWrap w:val="0"/>
            <w:vAlign w:val="center"/>
          </w:tcPr>
          <w:p w14:paraId="120E1CE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c>
          <w:tcPr>
            <w:tcW w:w="1399" w:type="dxa"/>
            <w:gridSpan w:val="2"/>
            <w:noWrap w:val="0"/>
            <w:vAlign w:val="center"/>
          </w:tcPr>
          <w:p w14:paraId="4F13CD3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c>
          <w:tcPr>
            <w:tcW w:w="877" w:type="dxa"/>
            <w:noWrap w:val="0"/>
            <w:vAlign w:val="center"/>
          </w:tcPr>
          <w:p w14:paraId="55D22ADD">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5848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733905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F001C80">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39EE451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336" w:type="dxa"/>
            <w:noWrap w:val="0"/>
            <w:vAlign w:val="center"/>
          </w:tcPr>
          <w:p w14:paraId="34BF49E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县、镇、村三级阵地建设覆盖率</w:t>
            </w:r>
          </w:p>
        </w:tc>
        <w:tc>
          <w:tcPr>
            <w:tcW w:w="1036" w:type="dxa"/>
            <w:gridSpan w:val="2"/>
            <w:noWrap w:val="0"/>
            <w:vAlign w:val="center"/>
          </w:tcPr>
          <w:p w14:paraId="34E7195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0041791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5</w:t>
            </w:r>
          </w:p>
        </w:tc>
        <w:tc>
          <w:tcPr>
            <w:tcW w:w="855" w:type="dxa"/>
            <w:noWrap w:val="0"/>
            <w:vAlign w:val="center"/>
          </w:tcPr>
          <w:p w14:paraId="36DC2FF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7EA0BF7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4BA2111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2AD9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19E2413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7F8754FD">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restart"/>
            <w:noWrap w:val="0"/>
            <w:vAlign w:val="center"/>
          </w:tcPr>
          <w:p w14:paraId="06E37E6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管理新闻出版电影发展</w:t>
            </w:r>
          </w:p>
        </w:tc>
        <w:tc>
          <w:tcPr>
            <w:tcW w:w="1336" w:type="dxa"/>
            <w:noWrap w:val="0"/>
            <w:vAlign w:val="center"/>
          </w:tcPr>
          <w:p w14:paraId="71304526">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大型全民阅读活动开展次数</w:t>
            </w:r>
          </w:p>
        </w:tc>
        <w:tc>
          <w:tcPr>
            <w:tcW w:w="1036" w:type="dxa"/>
            <w:gridSpan w:val="2"/>
            <w:noWrap w:val="0"/>
            <w:vAlign w:val="center"/>
          </w:tcPr>
          <w:p w14:paraId="7A8736D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03C9B4C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3</w:t>
            </w:r>
          </w:p>
        </w:tc>
        <w:tc>
          <w:tcPr>
            <w:tcW w:w="855" w:type="dxa"/>
            <w:noWrap w:val="0"/>
            <w:vAlign w:val="center"/>
          </w:tcPr>
          <w:p w14:paraId="65CDBDD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c>
          <w:tcPr>
            <w:tcW w:w="1399" w:type="dxa"/>
            <w:gridSpan w:val="2"/>
            <w:noWrap w:val="0"/>
            <w:vAlign w:val="center"/>
          </w:tcPr>
          <w:p w14:paraId="6E8C6BF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c>
          <w:tcPr>
            <w:tcW w:w="877" w:type="dxa"/>
            <w:noWrap w:val="0"/>
            <w:vAlign w:val="center"/>
          </w:tcPr>
          <w:p w14:paraId="32F71E2E">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r>
      <w:tr w14:paraId="4F29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04380DB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04589645">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5F84A26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336" w:type="dxa"/>
            <w:noWrap w:val="0"/>
            <w:vAlign w:val="center"/>
          </w:tcPr>
          <w:p w14:paraId="61AA9DB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全年完成农村公益电影放映场次</w:t>
            </w:r>
          </w:p>
        </w:tc>
        <w:tc>
          <w:tcPr>
            <w:tcW w:w="1036" w:type="dxa"/>
            <w:gridSpan w:val="2"/>
            <w:noWrap w:val="0"/>
            <w:vAlign w:val="center"/>
          </w:tcPr>
          <w:p w14:paraId="3F1A5DE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20B0EE2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3</w:t>
            </w:r>
          </w:p>
        </w:tc>
        <w:tc>
          <w:tcPr>
            <w:tcW w:w="855" w:type="dxa"/>
            <w:noWrap w:val="0"/>
            <w:vAlign w:val="center"/>
          </w:tcPr>
          <w:p w14:paraId="17FFDA3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3600</w:t>
            </w:r>
          </w:p>
        </w:tc>
        <w:tc>
          <w:tcPr>
            <w:tcW w:w="1399" w:type="dxa"/>
            <w:gridSpan w:val="2"/>
            <w:noWrap w:val="0"/>
            <w:vAlign w:val="center"/>
          </w:tcPr>
          <w:p w14:paraId="05EC232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4000</w:t>
            </w:r>
          </w:p>
        </w:tc>
        <w:tc>
          <w:tcPr>
            <w:tcW w:w="877" w:type="dxa"/>
            <w:noWrap w:val="0"/>
            <w:vAlign w:val="center"/>
          </w:tcPr>
          <w:p w14:paraId="629597CF">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r>
      <w:tr w14:paraId="6758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6FBD5BC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220394AD">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73FF1B3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336" w:type="dxa"/>
            <w:noWrap w:val="0"/>
            <w:vAlign w:val="center"/>
          </w:tcPr>
          <w:p w14:paraId="2C3B7EF2">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新闻发布次数</w:t>
            </w:r>
          </w:p>
        </w:tc>
        <w:tc>
          <w:tcPr>
            <w:tcW w:w="1036" w:type="dxa"/>
            <w:gridSpan w:val="2"/>
            <w:noWrap w:val="0"/>
            <w:vAlign w:val="center"/>
          </w:tcPr>
          <w:p w14:paraId="3E47C831">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F0BE8D1">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4</w:t>
            </w:r>
          </w:p>
        </w:tc>
        <w:tc>
          <w:tcPr>
            <w:tcW w:w="855" w:type="dxa"/>
            <w:noWrap w:val="0"/>
            <w:vAlign w:val="center"/>
          </w:tcPr>
          <w:p w14:paraId="5C0A00D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30</w:t>
            </w:r>
          </w:p>
        </w:tc>
        <w:tc>
          <w:tcPr>
            <w:tcW w:w="1399" w:type="dxa"/>
            <w:gridSpan w:val="2"/>
            <w:noWrap w:val="0"/>
            <w:vAlign w:val="center"/>
          </w:tcPr>
          <w:p w14:paraId="5264D5A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36</w:t>
            </w:r>
          </w:p>
        </w:tc>
        <w:tc>
          <w:tcPr>
            <w:tcW w:w="877" w:type="dxa"/>
            <w:noWrap w:val="0"/>
            <w:vAlign w:val="center"/>
          </w:tcPr>
          <w:p w14:paraId="25F9B223">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r>
      <w:tr w14:paraId="5AE6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926B3E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5FF393C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社会</w:t>
            </w:r>
          </w:p>
          <w:p w14:paraId="645D95EC">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等线"/>
                <w:color w:val="000000"/>
                <w:kern w:val="0"/>
                <w:sz w:val="21"/>
                <w:szCs w:val="21"/>
              </w:rPr>
              <w:t>效应</w:t>
            </w:r>
          </w:p>
        </w:tc>
        <w:tc>
          <w:tcPr>
            <w:tcW w:w="1122" w:type="dxa"/>
            <w:noWrap w:val="0"/>
            <w:vAlign w:val="center"/>
          </w:tcPr>
          <w:p w14:paraId="08FC1DD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经济效益</w:t>
            </w:r>
          </w:p>
        </w:tc>
        <w:tc>
          <w:tcPr>
            <w:tcW w:w="1336" w:type="dxa"/>
            <w:noWrap w:val="0"/>
            <w:vAlign w:val="center"/>
          </w:tcPr>
          <w:p w14:paraId="2F8B53FC">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国产影片票房收入占全部票房收入比例</w:t>
            </w:r>
          </w:p>
        </w:tc>
        <w:tc>
          <w:tcPr>
            <w:tcW w:w="1036" w:type="dxa"/>
            <w:gridSpan w:val="2"/>
            <w:noWrap w:val="0"/>
            <w:vAlign w:val="center"/>
          </w:tcPr>
          <w:p w14:paraId="6A67203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DA2EAC1">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855" w:type="dxa"/>
            <w:noWrap w:val="0"/>
            <w:vAlign w:val="center"/>
          </w:tcPr>
          <w:p w14:paraId="144443D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default" w:ascii="Arial" w:hAnsi="Arial" w:eastAsia="仿宋_GB2312" w:cs="Arial"/>
                <w:color w:val="000000"/>
                <w:kern w:val="0"/>
                <w:sz w:val="21"/>
                <w:szCs w:val="21"/>
                <w:lang w:val="en-US" w:eastAsia="zh-CN"/>
              </w:rPr>
              <w:t>≥</w:t>
            </w:r>
            <w:r>
              <w:rPr>
                <w:rFonts w:hint="eastAsia" w:ascii="仿宋_GB2312" w:hAnsi="宋体" w:eastAsia="仿宋_GB2312" w:cs="等线"/>
                <w:color w:val="000000"/>
                <w:kern w:val="0"/>
                <w:sz w:val="21"/>
                <w:szCs w:val="21"/>
                <w:lang w:val="en-US" w:eastAsia="zh-CN"/>
              </w:rPr>
              <w:t>60%</w:t>
            </w:r>
          </w:p>
        </w:tc>
        <w:tc>
          <w:tcPr>
            <w:tcW w:w="1399" w:type="dxa"/>
            <w:gridSpan w:val="2"/>
            <w:noWrap w:val="0"/>
            <w:vAlign w:val="center"/>
          </w:tcPr>
          <w:p w14:paraId="1539F9D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80%</w:t>
            </w:r>
          </w:p>
        </w:tc>
        <w:tc>
          <w:tcPr>
            <w:tcW w:w="877" w:type="dxa"/>
            <w:noWrap w:val="0"/>
            <w:vAlign w:val="center"/>
          </w:tcPr>
          <w:p w14:paraId="01417D9A">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r>
      <w:tr w14:paraId="0141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75B9D2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19956401">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restart"/>
            <w:noWrap w:val="0"/>
            <w:vAlign w:val="center"/>
          </w:tcPr>
          <w:p w14:paraId="5729206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社会效益</w:t>
            </w:r>
          </w:p>
        </w:tc>
        <w:tc>
          <w:tcPr>
            <w:tcW w:w="1336" w:type="dxa"/>
            <w:noWrap w:val="0"/>
            <w:vAlign w:val="center"/>
          </w:tcPr>
          <w:p w14:paraId="793659B7">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文艺活动丰富性</w:t>
            </w:r>
          </w:p>
        </w:tc>
        <w:tc>
          <w:tcPr>
            <w:tcW w:w="1036" w:type="dxa"/>
            <w:gridSpan w:val="2"/>
            <w:noWrap w:val="0"/>
            <w:vAlign w:val="center"/>
          </w:tcPr>
          <w:p w14:paraId="29379BB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7C714F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855" w:type="dxa"/>
            <w:noWrap w:val="0"/>
            <w:vAlign w:val="center"/>
          </w:tcPr>
          <w:p w14:paraId="5D9C3B2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丰富</w:t>
            </w:r>
          </w:p>
        </w:tc>
        <w:tc>
          <w:tcPr>
            <w:tcW w:w="1399" w:type="dxa"/>
            <w:gridSpan w:val="2"/>
            <w:noWrap w:val="0"/>
            <w:vAlign w:val="center"/>
          </w:tcPr>
          <w:p w14:paraId="436F4E5F">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较丰富</w:t>
            </w:r>
          </w:p>
        </w:tc>
        <w:tc>
          <w:tcPr>
            <w:tcW w:w="877" w:type="dxa"/>
            <w:noWrap w:val="0"/>
            <w:vAlign w:val="center"/>
          </w:tcPr>
          <w:p w14:paraId="38C3A457">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r>
      <w:tr w14:paraId="19B7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EEA865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0A40B09">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5215A82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3C02727A">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文化软实力和舆论引导力</w:t>
            </w:r>
          </w:p>
        </w:tc>
        <w:tc>
          <w:tcPr>
            <w:tcW w:w="1036" w:type="dxa"/>
            <w:gridSpan w:val="2"/>
            <w:noWrap w:val="0"/>
            <w:vAlign w:val="center"/>
          </w:tcPr>
          <w:p w14:paraId="21ABF09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5F7577F">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855" w:type="dxa"/>
            <w:noWrap w:val="0"/>
            <w:vAlign w:val="center"/>
          </w:tcPr>
          <w:p w14:paraId="0F5624EE">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增强</w:t>
            </w:r>
          </w:p>
        </w:tc>
        <w:tc>
          <w:tcPr>
            <w:tcW w:w="1399" w:type="dxa"/>
            <w:gridSpan w:val="2"/>
            <w:noWrap w:val="0"/>
            <w:vAlign w:val="center"/>
          </w:tcPr>
          <w:p w14:paraId="288879DE">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增强</w:t>
            </w:r>
          </w:p>
        </w:tc>
        <w:tc>
          <w:tcPr>
            <w:tcW w:w="877" w:type="dxa"/>
            <w:noWrap w:val="0"/>
            <w:vAlign w:val="center"/>
          </w:tcPr>
          <w:p w14:paraId="376C00A7">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r>
      <w:tr w14:paraId="418D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D1402B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8804866">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790E95A6">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3367416A">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精神文明创建覆盖率</w:t>
            </w:r>
          </w:p>
        </w:tc>
        <w:tc>
          <w:tcPr>
            <w:tcW w:w="1036" w:type="dxa"/>
            <w:gridSpan w:val="2"/>
            <w:noWrap w:val="0"/>
            <w:vAlign w:val="center"/>
          </w:tcPr>
          <w:p w14:paraId="49789C57">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ED41582">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855" w:type="dxa"/>
            <w:noWrap w:val="0"/>
            <w:vAlign w:val="center"/>
          </w:tcPr>
          <w:p w14:paraId="0EB2E4B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3233E41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78CBA8DC">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r>
      <w:tr w14:paraId="091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7D48C6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5DC1B11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可持续发展能力</w:t>
            </w:r>
          </w:p>
          <w:p w14:paraId="1962BAA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3F1CD04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体制机制改革</w:t>
            </w:r>
          </w:p>
        </w:tc>
        <w:tc>
          <w:tcPr>
            <w:tcW w:w="1336" w:type="dxa"/>
            <w:noWrap w:val="0"/>
            <w:vAlign w:val="center"/>
          </w:tcPr>
          <w:p w14:paraId="626CC28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服务体制改革成效</w:t>
            </w:r>
          </w:p>
        </w:tc>
        <w:tc>
          <w:tcPr>
            <w:tcW w:w="1036" w:type="dxa"/>
            <w:gridSpan w:val="2"/>
            <w:noWrap w:val="0"/>
            <w:vAlign w:val="center"/>
          </w:tcPr>
          <w:p w14:paraId="4EBA873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38991BB">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1</w:t>
            </w:r>
          </w:p>
        </w:tc>
        <w:tc>
          <w:tcPr>
            <w:tcW w:w="855" w:type="dxa"/>
            <w:noWrap w:val="0"/>
            <w:vAlign w:val="center"/>
          </w:tcPr>
          <w:p w14:paraId="1586746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2B8216D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75AFC933">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2EAF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64726EB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78A318B8">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5700770F">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0A4A423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行政管理体制改革成效</w:t>
            </w:r>
          </w:p>
        </w:tc>
        <w:tc>
          <w:tcPr>
            <w:tcW w:w="1036" w:type="dxa"/>
            <w:gridSpan w:val="2"/>
            <w:noWrap w:val="0"/>
            <w:vAlign w:val="center"/>
          </w:tcPr>
          <w:p w14:paraId="0DA5BE7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68F87AC">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c>
          <w:tcPr>
            <w:tcW w:w="855" w:type="dxa"/>
            <w:noWrap w:val="0"/>
            <w:vAlign w:val="center"/>
          </w:tcPr>
          <w:p w14:paraId="57E2DE4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317F5F1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4005D0A9">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5B57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0F3217C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3352A8D4">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restart"/>
            <w:noWrap w:val="0"/>
            <w:vAlign w:val="center"/>
          </w:tcPr>
          <w:p w14:paraId="0A0F55AB">
            <w:pPr>
              <w:keepNext w:val="0"/>
              <w:keepLines w:val="0"/>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人才支撑</w:t>
            </w:r>
          </w:p>
        </w:tc>
        <w:tc>
          <w:tcPr>
            <w:tcW w:w="1336" w:type="dxa"/>
            <w:noWrap w:val="0"/>
            <w:vAlign w:val="center"/>
          </w:tcPr>
          <w:p w14:paraId="3C04252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业务学习与培训完成率</w:t>
            </w:r>
          </w:p>
        </w:tc>
        <w:tc>
          <w:tcPr>
            <w:tcW w:w="1036" w:type="dxa"/>
            <w:gridSpan w:val="2"/>
            <w:noWrap w:val="0"/>
            <w:vAlign w:val="center"/>
          </w:tcPr>
          <w:p w14:paraId="2BD09F3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0C706261">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c>
          <w:tcPr>
            <w:tcW w:w="855" w:type="dxa"/>
            <w:noWrap w:val="0"/>
            <w:vAlign w:val="center"/>
          </w:tcPr>
          <w:p w14:paraId="2B1B7C3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2F95D0D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7DD65EB8">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178B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676352F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13624BAB">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68BA0EC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37C54E1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干部队伍体系建设规划情况</w:t>
            </w:r>
          </w:p>
        </w:tc>
        <w:tc>
          <w:tcPr>
            <w:tcW w:w="1036" w:type="dxa"/>
            <w:gridSpan w:val="2"/>
            <w:noWrap w:val="0"/>
            <w:vAlign w:val="center"/>
          </w:tcPr>
          <w:p w14:paraId="52FE287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51080CFB">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c>
          <w:tcPr>
            <w:tcW w:w="855" w:type="dxa"/>
            <w:noWrap w:val="0"/>
            <w:vAlign w:val="center"/>
          </w:tcPr>
          <w:p w14:paraId="0A18392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6A61935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58F046DF">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4D75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0840EB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2D9356FE">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6B4E6CF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1378137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高学历、高层次人才储备率</w:t>
            </w:r>
          </w:p>
        </w:tc>
        <w:tc>
          <w:tcPr>
            <w:tcW w:w="1036" w:type="dxa"/>
            <w:gridSpan w:val="2"/>
            <w:noWrap w:val="0"/>
            <w:vAlign w:val="center"/>
          </w:tcPr>
          <w:p w14:paraId="0F088FC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7548B6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c>
          <w:tcPr>
            <w:tcW w:w="855" w:type="dxa"/>
            <w:noWrap w:val="0"/>
            <w:vAlign w:val="center"/>
          </w:tcPr>
          <w:p w14:paraId="40C4666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6C95748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496CC295">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0B03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DB5716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03DDDDF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noWrap w:val="0"/>
            <w:vAlign w:val="center"/>
          </w:tcPr>
          <w:p w14:paraId="7478D691">
            <w:pPr>
              <w:keepNext w:val="0"/>
              <w:keepLines w:val="0"/>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科技支撑</w:t>
            </w:r>
          </w:p>
        </w:tc>
        <w:tc>
          <w:tcPr>
            <w:tcW w:w="1336" w:type="dxa"/>
            <w:noWrap w:val="0"/>
            <w:vAlign w:val="center"/>
          </w:tcPr>
          <w:p w14:paraId="799BF9E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信息化建设情况</w:t>
            </w:r>
          </w:p>
        </w:tc>
        <w:tc>
          <w:tcPr>
            <w:tcW w:w="1036" w:type="dxa"/>
            <w:gridSpan w:val="2"/>
            <w:noWrap w:val="0"/>
            <w:vAlign w:val="center"/>
          </w:tcPr>
          <w:p w14:paraId="11F9D90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42A9766">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c>
          <w:tcPr>
            <w:tcW w:w="855" w:type="dxa"/>
            <w:noWrap w:val="0"/>
            <w:vAlign w:val="center"/>
          </w:tcPr>
          <w:p w14:paraId="4EDB481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397E7C3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0907C41A">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4CE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dxa"/>
            <w:vMerge w:val="continue"/>
            <w:noWrap w:val="0"/>
            <w:vAlign w:val="center"/>
          </w:tcPr>
          <w:p w14:paraId="3016178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1D9404C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满意度</w:t>
            </w:r>
          </w:p>
        </w:tc>
        <w:tc>
          <w:tcPr>
            <w:tcW w:w="1122" w:type="dxa"/>
            <w:noWrap w:val="0"/>
            <w:vAlign w:val="center"/>
          </w:tcPr>
          <w:p w14:paraId="5029129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服务对象满意度</w:t>
            </w:r>
          </w:p>
        </w:tc>
        <w:tc>
          <w:tcPr>
            <w:tcW w:w="1336" w:type="dxa"/>
            <w:noWrap w:val="0"/>
            <w:vAlign w:val="center"/>
          </w:tcPr>
          <w:p w14:paraId="7E66BCBD">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项目服务对象对市委宣传部工作满意度</w:t>
            </w:r>
          </w:p>
        </w:tc>
        <w:tc>
          <w:tcPr>
            <w:tcW w:w="1036" w:type="dxa"/>
            <w:gridSpan w:val="2"/>
            <w:noWrap w:val="0"/>
            <w:vAlign w:val="center"/>
          </w:tcPr>
          <w:p w14:paraId="004FC83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20109DE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c>
          <w:tcPr>
            <w:tcW w:w="855" w:type="dxa"/>
            <w:noWrap w:val="0"/>
            <w:vAlign w:val="center"/>
          </w:tcPr>
          <w:p w14:paraId="38808CD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90%</w:t>
            </w:r>
          </w:p>
        </w:tc>
        <w:tc>
          <w:tcPr>
            <w:tcW w:w="1399" w:type="dxa"/>
            <w:gridSpan w:val="2"/>
            <w:noWrap w:val="0"/>
            <w:vAlign w:val="center"/>
          </w:tcPr>
          <w:p w14:paraId="6FF4C18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93%</w:t>
            </w:r>
          </w:p>
        </w:tc>
        <w:tc>
          <w:tcPr>
            <w:tcW w:w="877" w:type="dxa"/>
            <w:noWrap w:val="0"/>
            <w:vAlign w:val="center"/>
          </w:tcPr>
          <w:p w14:paraId="4FC12810">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r>
      <w:tr w14:paraId="607D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0E721A7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14BE46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noWrap w:val="0"/>
            <w:vAlign w:val="center"/>
          </w:tcPr>
          <w:p w14:paraId="2D5BECF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联系部门满意度</w:t>
            </w:r>
          </w:p>
        </w:tc>
        <w:tc>
          <w:tcPr>
            <w:tcW w:w="1336" w:type="dxa"/>
            <w:noWrap w:val="0"/>
            <w:vAlign w:val="center"/>
          </w:tcPr>
          <w:p w14:paraId="5AE2C8E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市财政局对市委宣传部工作满意度</w:t>
            </w:r>
          </w:p>
        </w:tc>
        <w:tc>
          <w:tcPr>
            <w:tcW w:w="1036" w:type="dxa"/>
            <w:gridSpan w:val="2"/>
            <w:noWrap w:val="0"/>
            <w:vAlign w:val="center"/>
          </w:tcPr>
          <w:p w14:paraId="63E9F7C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3078F9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c>
          <w:tcPr>
            <w:tcW w:w="855" w:type="dxa"/>
            <w:noWrap w:val="0"/>
            <w:vAlign w:val="center"/>
          </w:tcPr>
          <w:p w14:paraId="0F03E13B">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良好</w:t>
            </w:r>
          </w:p>
        </w:tc>
        <w:tc>
          <w:tcPr>
            <w:tcW w:w="1399" w:type="dxa"/>
            <w:gridSpan w:val="2"/>
            <w:noWrap w:val="0"/>
            <w:vAlign w:val="center"/>
          </w:tcPr>
          <w:p w14:paraId="329DE8AC">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优秀</w:t>
            </w:r>
          </w:p>
        </w:tc>
        <w:tc>
          <w:tcPr>
            <w:tcW w:w="877" w:type="dxa"/>
            <w:noWrap w:val="0"/>
            <w:vAlign w:val="center"/>
          </w:tcPr>
          <w:p w14:paraId="294E771B">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r>
      <w:tr w14:paraId="7EB4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noWrap w:val="0"/>
            <w:vAlign w:val="center"/>
          </w:tcPr>
          <w:p w14:paraId="0692909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总分</w:t>
            </w:r>
          </w:p>
        </w:tc>
        <w:tc>
          <w:tcPr>
            <w:tcW w:w="8120" w:type="dxa"/>
            <w:gridSpan w:val="10"/>
            <w:noWrap w:val="0"/>
            <w:vAlign w:val="center"/>
          </w:tcPr>
          <w:p w14:paraId="23BEC2F9">
            <w:pPr>
              <w:keepNext w:val="0"/>
              <w:keepLines w:val="0"/>
              <w:widowControl/>
              <w:suppressLineNumbers w:val="0"/>
              <w:tabs>
                <w:tab w:val="left" w:pos="1146"/>
              </w:tabs>
              <w:spacing w:before="0" w:beforeAutospacing="0" w:after="0" w:afterAutospacing="0"/>
              <w:ind w:left="0" w:right="0"/>
              <w:jc w:val="left"/>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eastAsia="zh-CN"/>
              </w:rPr>
              <w:tab/>
            </w:r>
            <w:r>
              <w:rPr>
                <w:rFonts w:hint="eastAsia" w:ascii="仿宋_GB2312" w:hAnsi="宋体" w:eastAsia="仿宋_GB2312" w:cs="等线"/>
                <w:color w:val="000000"/>
                <w:kern w:val="0"/>
                <w:sz w:val="21"/>
                <w:szCs w:val="21"/>
                <w:lang w:val="en-US" w:eastAsia="zh-CN"/>
              </w:rPr>
              <w:t>96.7</w:t>
            </w:r>
          </w:p>
        </w:tc>
      </w:tr>
    </w:tbl>
    <w:p w14:paraId="18008C86">
      <w:pPr>
        <w:bidi w:val="0"/>
        <w:rPr>
          <w:rFonts w:hint="eastAsia"/>
          <w:lang w:val="en-US" w:eastAsia="zh-CN"/>
        </w:rPr>
      </w:pPr>
    </w:p>
    <w:p w14:paraId="1C485254">
      <w:pPr>
        <w:bidi w:val="0"/>
        <w:rPr>
          <w:rFonts w:hint="eastAsia"/>
          <w:lang w:val="en-US" w:eastAsia="zh-CN"/>
        </w:rPr>
      </w:pPr>
    </w:p>
    <w:p w14:paraId="27740A0E">
      <w:pPr>
        <w:bidi w:val="0"/>
        <w:rPr>
          <w:rFonts w:hint="eastAsia"/>
          <w:lang w:val="en-US" w:eastAsia="zh-CN"/>
        </w:rPr>
      </w:pPr>
    </w:p>
    <w:p w14:paraId="115101E6">
      <w:pPr>
        <w:bidi w:val="0"/>
        <w:rPr>
          <w:rFonts w:hint="eastAsia"/>
          <w:lang w:val="en-US" w:eastAsia="zh-CN"/>
        </w:rPr>
      </w:pPr>
    </w:p>
    <w:p w14:paraId="10B49502">
      <w:pPr>
        <w:bidi w:val="0"/>
        <w:rPr>
          <w:rFonts w:hint="eastAsia"/>
          <w:lang w:val="en-US" w:eastAsia="zh-CN"/>
        </w:rPr>
      </w:pPr>
    </w:p>
    <w:p w14:paraId="439A27E5">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二、2024年度中共襄阳市委宣传部项目绩效评价自评表</w:t>
      </w:r>
    </w:p>
    <w:p w14:paraId="62C33A4E">
      <w:pPr>
        <w:bidi w:val="0"/>
        <w:ind w:firstLine="640" w:firstLineChars="200"/>
        <w:rPr>
          <w:rFonts w:hint="eastAsia" w:ascii="黑体" w:hAnsi="黑体" w:eastAsia="黑体" w:cs="黑体"/>
          <w:lang w:val="en-US" w:eastAsia="zh-CN"/>
        </w:rPr>
      </w:pPr>
      <w:r>
        <w:rPr>
          <w:rFonts w:hint="eastAsia"/>
          <w:lang w:val="en-US" w:eastAsia="zh-CN"/>
        </w:rPr>
        <w:t xml:space="preserve">    </w:t>
      </w:r>
    </w:p>
    <w:p w14:paraId="54CBA534">
      <w:pPr>
        <w:jc w:val="center"/>
        <w:rPr>
          <w:rFonts w:ascii="方正小标宋简体" w:hAnsi="宋体" w:eastAsia="宋体" w:cs="Times New Roman"/>
          <w:sz w:val="36"/>
          <w:szCs w:val="36"/>
        </w:rPr>
      </w:pPr>
      <w:r>
        <w:rPr>
          <w:rFonts w:hint="eastAsia" w:ascii="方正小标宋简体" w:hAnsi="宋体" w:eastAsia="宋体" w:cs="宋体"/>
          <w:sz w:val="36"/>
          <w:szCs w:val="36"/>
          <w:lang w:val="en-US" w:eastAsia="zh-CN"/>
        </w:rPr>
        <w:t>1、</w:t>
      </w:r>
      <w:r>
        <w:rPr>
          <w:rFonts w:hint="eastAsia" w:ascii="方正小标宋简体" w:hAnsi="宋体" w:eastAsia="宋体" w:cs="宋体"/>
          <w:sz w:val="36"/>
          <w:szCs w:val="36"/>
        </w:rPr>
        <w:t>202</w:t>
      </w:r>
      <w:r>
        <w:rPr>
          <w:rFonts w:hint="eastAsia" w:ascii="方正小标宋简体" w:hAnsi="宋体" w:eastAsia="宋体" w:cs="宋体"/>
          <w:sz w:val="36"/>
          <w:szCs w:val="36"/>
          <w:lang w:val="en-US" w:eastAsia="zh-CN"/>
        </w:rPr>
        <w:t>4</w:t>
      </w:r>
      <w:r>
        <w:rPr>
          <w:rFonts w:ascii="方正小标宋简体" w:hAnsi="方正小标宋简体" w:eastAsia="宋体" w:cs="宋体"/>
          <w:sz w:val="36"/>
          <w:szCs w:val="36"/>
        </w:rPr>
        <w:t>年度</w:t>
      </w:r>
      <w:r>
        <w:rPr>
          <w:rFonts w:hint="eastAsia" w:ascii="方正小标宋简体" w:hAnsi="方正小标宋简体" w:eastAsia="宋体" w:cs="宋体"/>
          <w:sz w:val="36"/>
          <w:szCs w:val="36"/>
          <w:lang w:eastAsia="zh-CN"/>
        </w:rPr>
        <w:t>精神文明建设项目</w:t>
      </w:r>
      <w:r>
        <w:rPr>
          <w:rFonts w:ascii="方正小标宋简体" w:hAnsi="方正小标宋简体" w:eastAsia="宋体" w:cs="宋体"/>
          <w:sz w:val="36"/>
          <w:szCs w:val="36"/>
        </w:rPr>
        <w:t>绩效自评表</w:t>
      </w:r>
    </w:p>
    <w:p w14:paraId="14C1A16D">
      <w:pPr>
        <w:rPr>
          <w:rFonts w:hint="eastAsia" w:ascii="等线" w:hAnsi="等线" w:eastAsia="宋体" w:cs="Times New Roman"/>
          <w:sz w:val="21"/>
          <w:szCs w:val="21"/>
        </w:rPr>
      </w:pPr>
      <w:r>
        <w:rPr>
          <w:rFonts w:ascii="等线" w:hAnsi="等线" w:eastAsia="宋体" w:cs="Times New Roman"/>
          <w:sz w:val="21"/>
          <w:szCs w:val="21"/>
        </w:rPr>
        <w:t xml:space="preserve"> </w:t>
      </w:r>
    </w:p>
    <w:p w14:paraId="39788CB3">
      <w:pPr>
        <w:widowControl/>
        <w:jc w:val="left"/>
        <w:rPr>
          <w:rFonts w:ascii="楷体_GB2312" w:hAnsi="黑体" w:eastAsia="宋体" w:cs="Times New Roman"/>
          <w:kern w:val="0"/>
          <w:sz w:val="48"/>
          <w:szCs w:val="48"/>
        </w:rPr>
      </w:pPr>
      <w:r>
        <w:rPr>
          <w:rFonts w:ascii="楷体_GB2312" w:hAnsi="楷体_GB2312" w:eastAsia="宋体" w:cs="宋体"/>
          <w:kern w:val="0"/>
          <w:sz w:val="28"/>
          <w:szCs w:val="28"/>
        </w:rPr>
        <w:t>单位名称：</w:t>
      </w:r>
      <w:r>
        <w:rPr>
          <w:rFonts w:hint="eastAsia" w:ascii="楷体_GB2312" w:hAnsi="仿宋" w:eastAsia="宋体" w:cs="宋体"/>
          <w:kern w:val="0"/>
          <w:sz w:val="28"/>
          <w:szCs w:val="28"/>
        </w:rPr>
        <w:t>中共襄阳市委宣传部</w:t>
      </w:r>
      <w:r>
        <w:rPr>
          <w:rFonts w:ascii="楷体_GB2312" w:hAnsi="仿宋" w:eastAsia="宋体" w:cs="宋体"/>
          <w:kern w:val="0"/>
          <w:sz w:val="28"/>
          <w:szCs w:val="28"/>
        </w:rPr>
        <w:t xml:space="preserve">   </w:t>
      </w:r>
      <w:r>
        <w:rPr>
          <w:rFonts w:hint="eastAsia" w:ascii="楷体_GB2312" w:hAnsi="仿宋" w:eastAsia="宋体" w:cs="宋体"/>
          <w:kern w:val="0"/>
          <w:sz w:val="28"/>
          <w:szCs w:val="28"/>
        </w:rPr>
        <w:t xml:space="preserve">   </w:t>
      </w:r>
      <w:r>
        <w:rPr>
          <w:rFonts w:ascii="楷体_GB2312" w:hAnsi="楷体_GB2312" w:eastAsia="宋体" w:cs="宋体"/>
          <w:kern w:val="0"/>
          <w:sz w:val="28"/>
          <w:szCs w:val="28"/>
        </w:rPr>
        <w:t>填报日期：</w:t>
      </w:r>
      <w:r>
        <w:rPr>
          <w:rFonts w:hint="eastAsia" w:ascii="楷体_GB2312" w:hAnsi="楷体_GB2312" w:eastAsia="宋体" w:cs="宋体"/>
          <w:kern w:val="0"/>
          <w:sz w:val="28"/>
          <w:szCs w:val="28"/>
        </w:rPr>
        <w:t>202</w:t>
      </w:r>
      <w:r>
        <w:rPr>
          <w:rFonts w:hint="eastAsia" w:ascii="楷体_GB2312" w:hAnsi="楷体_GB2312" w:eastAsia="宋体" w:cs="宋体"/>
          <w:kern w:val="0"/>
          <w:sz w:val="28"/>
          <w:szCs w:val="28"/>
          <w:lang w:val="en-US" w:eastAsia="zh-CN"/>
        </w:rPr>
        <w:t>5</w:t>
      </w:r>
      <w:r>
        <w:rPr>
          <w:rFonts w:hint="eastAsia" w:ascii="楷体_GB2312" w:hAnsi="楷体_GB2312" w:eastAsia="宋体" w:cs="宋体"/>
          <w:kern w:val="0"/>
          <w:sz w:val="28"/>
          <w:szCs w:val="28"/>
        </w:rPr>
        <w:t>年</w:t>
      </w:r>
      <w:r>
        <w:rPr>
          <w:rFonts w:hint="eastAsia" w:ascii="楷体_GB2312" w:hAnsi="楷体_GB2312" w:eastAsia="宋体" w:cs="宋体"/>
          <w:kern w:val="0"/>
          <w:sz w:val="28"/>
          <w:szCs w:val="28"/>
          <w:lang w:val="en-US" w:eastAsia="zh-CN"/>
        </w:rPr>
        <w:t>3</w:t>
      </w:r>
      <w:r>
        <w:rPr>
          <w:rFonts w:hint="eastAsia" w:ascii="楷体_GB2312" w:hAnsi="楷体_GB2312" w:eastAsia="宋体" w:cs="宋体"/>
          <w:kern w:val="0"/>
          <w:sz w:val="28"/>
          <w:szCs w:val="28"/>
        </w:rPr>
        <w:t>月</w:t>
      </w:r>
      <w:r>
        <w:rPr>
          <w:rFonts w:hint="eastAsia" w:ascii="楷体_GB2312" w:hAnsi="楷体_GB2312" w:eastAsia="宋体" w:cs="宋体"/>
          <w:kern w:val="0"/>
          <w:sz w:val="28"/>
          <w:szCs w:val="28"/>
          <w:lang w:val="en-US" w:eastAsia="zh-CN"/>
        </w:rPr>
        <w:t>20</w:t>
      </w:r>
      <w:r>
        <w:rPr>
          <w:rFonts w:hint="eastAsia" w:ascii="楷体_GB2312" w:hAnsi="楷体_GB2312" w:eastAsia="宋体" w:cs="宋体"/>
          <w:kern w:val="0"/>
          <w:sz w:val="28"/>
          <w:szCs w:val="28"/>
        </w:rPr>
        <w:t>日</w:t>
      </w:r>
    </w:p>
    <w:tbl>
      <w:tblPr>
        <w:tblStyle w:val="7"/>
        <w:tblpPr w:leftFromText="180" w:rightFromText="180" w:vertAnchor="text" w:horzAnchor="page" w:tblpX="750" w:tblpY="793"/>
        <w:tblOverlap w:val="never"/>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2126"/>
        <w:gridCol w:w="150"/>
        <w:gridCol w:w="1216"/>
        <w:gridCol w:w="1117"/>
      </w:tblGrid>
      <w:tr w14:paraId="6B88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4033721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项目名称</w:t>
            </w:r>
          </w:p>
        </w:tc>
        <w:tc>
          <w:tcPr>
            <w:tcW w:w="8367" w:type="dxa"/>
            <w:gridSpan w:val="8"/>
            <w:tcBorders>
              <w:top w:val="single" w:color="auto" w:sz="4" w:space="0"/>
              <w:left w:val="nil"/>
              <w:bottom w:val="single" w:color="auto" w:sz="4" w:space="0"/>
              <w:right w:val="single" w:color="auto" w:sz="4" w:space="0"/>
            </w:tcBorders>
            <w:vAlign w:val="center"/>
          </w:tcPr>
          <w:p w14:paraId="2F0790E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lang w:eastAsia="zh-CN"/>
              </w:rPr>
              <w:t>精神文明</w:t>
            </w:r>
            <w:r>
              <w:rPr>
                <w:rFonts w:hint="eastAsia" w:ascii="仿宋_GB2312" w:hAnsi="宋体" w:eastAsia="宋体" w:cs="宋体"/>
                <w:kern w:val="0"/>
                <w:sz w:val="21"/>
                <w:szCs w:val="21"/>
              </w:rPr>
              <w:t>建设项目</w:t>
            </w:r>
          </w:p>
        </w:tc>
      </w:tr>
      <w:tr w14:paraId="7648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41EC8B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主管部门</w:t>
            </w:r>
          </w:p>
        </w:tc>
        <w:tc>
          <w:tcPr>
            <w:tcW w:w="3364" w:type="dxa"/>
            <w:gridSpan w:val="3"/>
            <w:tcBorders>
              <w:top w:val="single" w:color="auto" w:sz="4" w:space="0"/>
              <w:left w:val="nil"/>
              <w:bottom w:val="single" w:color="auto" w:sz="4" w:space="0"/>
              <w:right w:val="single" w:color="auto" w:sz="4" w:space="0"/>
            </w:tcBorders>
            <w:vAlign w:val="center"/>
          </w:tcPr>
          <w:p w14:paraId="1EFA91D1">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市委宣传部</w:t>
            </w:r>
          </w:p>
        </w:tc>
        <w:tc>
          <w:tcPr>
            <w:tcW w:w="2520" w:type="dxa"/>
            <w:gridSpan w:val="2"/>
            <w:tcBorders>
              <w:top w:val="single" w:color="auto" w:sz="4" w:space="0"/>
              <w:left w:val="nil"/>
              <w:bottom w:val="single" w:color="auto" w:sz="4" w:space="0"/>
              <w:right w:val="single" w:color="auto" w:sz="4" w:space="0"/>
            </w:tcBorders>
            <w:vAlign w:val="center"/>
          </w:tcPr>
          <w:p w14:paraId="1206905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项目实施单位</w:t>
            </w:r>
          </w:p>
        </w:tc>
        <w:tc>
          <w:tcPr>
            <w:tcW w:w="2483" w:type="dxa"/>
            <w:gridSpan w:val="3"/>
            <w:tcBorders>
              <w:top w:val="single" w:color="auto" w:sz="4" w:space="0"/>
              <w:left w:val="nil"/>
              <w:bottom w:val="single" w:color="auto" w:sz="4" w:space="0"/>
              <w:right w:val="single" w:color="auto" w:sz="4" w:space="0"/>
            </w:tcBorders>
            <w:vAlign w:val="center"/>
          </w:tcPr>
          <w:p w14:paraId="5BF6233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rPr>
              <w:t>文明创建</w:t>
            </w:r>
            <w:r>
              <w:rPr>
                <w:rFonts w:hint="eastAsia" w:ascii="仿宋_GB2312" w:hAnsi="宋体" w:eastAsia="宋体" w:cs="宋体"/>
                <w:kern w:val="0"/>
                <w:sz w:val="21"/>
                <w:szCs w:val="21"/>
                <w:lang w:eastAsia="zh-CN"/>
              </w:rPr>
              <w:t>一、二、</w:t>
            </w:r>
            <w:r>
              <w:rPr>
                <w:rFonts w:hint="eastAsia" w:ascii="仿宋_GB2312" w:hAnsi="宋体" w:eastAsia="宋体" w:cs="宋体"/>
                <w:kern w:val="0"/>
                <w:sz w:val="21"/>
                <w:szCs w:val="21"/>
              </w:rPr>
              <w:t>三科</w:t>
            </w:r>
          </w:p>
        </w:tc>
      </w:tr>
      <w:tr w14:paraId="5492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5397C26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项目类别</w:t>
            </w:r>
          </w:p>
        </w:tc>
        <w:tc>
          <w:tcPr>
            <w:tcW w:w="8367" w:type="dxa"/>
            <w:gridSpan w:val="8"/>
            <w:tcBorders>
              <w:top w:val="single" w:color="auto" w:sz="4" w:space="0"/>
              <w:left w:val="nil"/>
              <w:bottom w:val="single" w:color="auto" w:sz="4" w:space="0"/>
              <w:right w:val="single" w:color="auto" w:sz="4" w:space="0"/>
            </w:tcBorders>
            <w:vAlign w:val="center"/>
          </w:tcPr>
          <w:p w14:paraId="3B47765C">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1、部门预算项目  </w:t>
            </w:r>
            <w:r>
              <w:rPr>
                <w:rFonts w:hint="eastAsia" w:ascii="宋体" w:hAnsi="宋体" w:eastAsia="宋体" w:cs="宋体"/>
                <w:kern w:val="0"/>
                <w:sz w:val="21"/>
                <w:szCs w:val="21"/>
              </w:rPr>
              <w:t xml:space="preserve">√ </w:t>
            </w:r>
            <w:r>
              <w:rPr>
                <w:rFonts w:hint="default" w:ascii="仿宋_GB2312" w:hAnsi="宋体" w:eastAsia="宋体" w:cs="宋体"/>
                <w:kern w:val="0"/>
                <w:sz w:val="21"/>
                <w:szCs w:val="21"/>
              </w:rPr>
              <w:t xml:space="preserve">  2、财政专项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3、市对下转移支付项目</w:t>
            </w:r>
            <w:r>
              <w:rPr>
                <w:rFonts w:hint="eastAsia" w:ascii="仿宋_GB2312" w:hAnsi="宋体" w:eastAsia="宋体" w:cs="宋体"/>
                <w:kern w:val="0"/>
                <w:sz w:val="21"/>
                <w:szCs w:val="21"/>
              </w:rPr>
              <w:t xml:space="preserve"> </w:t>
            </w:r>
            <w:r>
              <w:rPr>
                <w:rFonts w:hint="eastAsia" w:ascii="宋体" w:hAnsi="宋体" w:eastAsia="宋体" w:cs="宋体"/>
                <w:kern w:val="0"/>
                <w:sz w:val="21"/>
                <w:szCs w:val="21"/>
              </w:rPr>
              <w:t>√</w:t>
            </w:r>
          </w:p>
        </w:tc>
      </w:tr>
      <w:tr w14:paraId="544D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380F299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项目属性</w:t>
            </w:r>
          </w:p>
        </w:tc>
        <w:tc>
          <w:tcPr>
            <w:tcW w:w="8367" w:type="dxa"/>
            <w:gridSpan w:val="8"/>
            <w:tcBorders>
              <w:top w:val="single" w:color="auto" w:sz="4" w:space="0"/>
              <w:left w:val="nil"/>
              <w:bottom w:val="single" w:color="auto" w:sz="4" w:space="0"/>
              <w:right w:val="single" w:color="auto" w:sz="4" w:space="0"/>
            </w:tcBorders>
            <w:vAlign w:val="center"/>
          </w:tcPr>
          <w:p w14:paraId="1727142A">
            <w:pPr>
              <w:keepNext w:val="0"/>
              <w:keepLines w:val="0"/>
              <w:widowControl/>
              <w:suppressLineNumbers w:val="0"/>
              <w:snapToGrid w:val="0"/>
              <w:spacing w:before="0" w:beforeAutospacing="0" w:after="0" w:afterAutospacing="0"/>
              <w:ind w:left="0" w:right="0"/>
              <w:jc w:val="left"/>
              <w:rPr>
                <w:rFonts w:hint="default" w:ascii="仿宋_GB2312" w:hAnsi="宋体" w:eastAsia="宋体" w:cs="宋体"/>
                <w:kern w:val="0"/>
                <w:sz w:val="21"/>
                <w:szCs w:val="21"/>
              </w:rPr>
            </w:pPr>
            <w:r>
              <w:rPr>
                <w:rFonts w:hint="default" w:ascii="仿宋_GB2312" w:hAnsi="宋体" w:eastAsia="宋体" w:cs="宋体"/>
                <w:kern w:val="0"/>
                <w:sz w:val="21"/>
                <w:szCs w:val="21"/>
              </w:rPr>
              <w:t xml:space="preserve">1、持续性项目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w:t>
            </w:r>
            <w:r>
              <w:rPr>
                <w:rFonts w:hint="eastAsia" w:ascii="仿宋_GB2312" w:hAnsi="宋体" w:eastAsia="宋体" w:cs="宋体"/>
                <w:kern w:val="0"/>
                <w:sz w:val="21"/>
                <w:szCs w:val="21"/>
              </w:rPr>
              <w:t xml:space="preserve"> </w:t>
            </w:r>
            <w:r>
              <w:rPr>
                <w:rFonts w:hint="default" w:ascii="仿宋_GB2312" w:hAnsi="宋体" w:eastAsia="宋体" w:cs="宋体"/>
                <w:kern w:val="0"/>
                <w:sz w:val="21"/>
                <w:szCs w:val="21"/>
              </w:rPr>
              <w:t xml:space="preserve">   2、新增性项目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w:t>
            </w:r>
          </w:p>
        </w:tc>
      </w:tr>
      <w:tr w14:paraId="373D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6F77FFC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项目类型</w:t>
            </w:r>
          </w:p>
        </w:tc>
        <w:tc>
          <w:tcPr>
            <w:tcW w:w="8367" w:type="dxa"/>
            <w:gridSpan w:val="8"/>
            <w:tcBorders>
              <w:top w:val="single" w:color="auto" w:sz="4" w:space="0"/>
              <w:left w:val="nil"/>
              <w:bottom w:val="single" w:color="auto" w:sz="4" w:space="0"/>
              <w:right w:val="single" w:color="auto" w:sz="4" w:space="0"/>
            </w:tcBorders>
            <w:vAlign w:val="center"/>
          </w:tcPr>
          <w:p w14:paraId="67D16999">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1、常年性项目   </w:t>
            </w:r>
            <w:r>
              <w:rPr>
                <w:rFonts w:hint="eastAsia" w:ascii="宋体" w:hAnsi="宋体" w:eastAsia="宋体" w:cs="宋体"/>
                <w:kern w:val="0"/>
                <w:sz w:val="21"/>
                <w:szCs w:val="21"/>
              </w:rPr>
              <w:t>√</w:t>
            </w:r>
            <w:r>
              <w:rPr>
                <w:rFonts w:hint="eastAsia" w:ascii="仿宋_GB2312" w:hAnsi="宋体" w:eastAsia="宋体" w:cs="宋体"/>
                <w:kern w:val="0"/>
                <w:sz w:val="21"/>
                <w:szCs w:val="21"/>
              </w:rPr>
              <w:t xml:space="preserve"> </w:t>
            </w:r>
            <w:r>
              <w:rPr>
                <w:rFonts w:hint="default" w:ascii="仿宋_GB2312" w:hAnsi="宋体" w:eastAsia="宋体" w:cs="宋体"/>
                <w:kern w:val="0"/>
                <w:sz w:val="21"/>
                <w:szCs w:val="21"/>
              </w:rPr>
              <w:t xml:space="preserve"> 2、延续性项目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3、一次性项目 </w:t>
            </w:r>
            <w:r>
              <w:rPr>
                <w:rFonts w:hint="default" w:ascii="仿宋_GB2312" w:hAnsi="仿宋_GB2312" w:eastAsia="宋体" w:cs="宋体"/>
                <w:kern w:val="0"/>
                <w:sz w:val="21"/>
                <w:szCs w:val="21"/>
              </w:rPr>
              <w:t>□</w:t>
            </w:r>
          </w:p>
        </w:tc>
      </w:tr>
      <w:tr w14:paraId="46DF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restart"/>
            <w:tcBorders>
              <w:top w:val="nil"/>
              <w:left w:val="single" w:color="auto" w:sz="4" w:space="0"/>
              <w:bottom w:val="single" w:color="auto" w:sz="4" w:space="0"/>
              <w:right w:val="single" w:color="auto" w:sz="4" w:space="0"/>
            </w:tcBorders>
            <w:vAlign w:val="center"/>
          </w:tcPr>
          <w:p w14:paraId="1E5D317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预算执行情况（万元）</w:t>
            </w:r>
          </w:p>
          <w:p w14:paraId="14F09DD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w:t>
            </w:r>
          </w:p>
        </w:tc>
        <w:tc>
          <w:tcPr>
            <w:tcW w:w="1122" w:type="dxa"/>
            <w:tcBorders>
              <w:top w:val="single" w:color="auto" w:sz="4" w:space="0"/>
              <w:left w:val="nil"/>
              <w:bottom w:val="single" w:color="auto" w:sz="4" w:space="0"/>
              <w:right w:val="single" w:color="auto" w:sz="4" w:space="0"/>
            </w:tcBorders>
            <w:vAlign w:val="center"/>
          </w:tcPr>
          <w:p w14:paraId="51A2C68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p>
        </w:tc>
        <w:tc>
          <w:tcPr>
            <w:tcW w:w="1319" w:type="dxa"/>
            <w:tcBorders>
              <w:top w:val="single" w:color="auto" w:sz="4" w:space="0"/>
              <w:left w:val="nil"/>
              <w:bottom w:val="single" w:color="auto" w:sz="4" w:space="0"/>
              <w:right w:val="single" w:color="auto" w:sz="4" w:space="0"/>
            </w:tcBorders>
            <w:vAlign w:val="center"/>
          </w:tcPr>
          <w:p w14:paraId="5EA7511F">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预算数（A）</w:t>
            </w:r>
          </w:p>
        </w:tc>
        <w:tc>
          <w:tcPr>
            <w:tcW w:w="1317" w:type="dxa"/>
            <w:gridSpan w:val="2"/>
            <w:tcBorders>
              <w:top w:val="single" w:color="auto" w:sz="4" w:space="0"/>
              <w:left w:val="nil"/>
              <w:bottom w:val="single" w:color="auto" w:sz="4" w:space="0"/>
              <w:right w:val="single" w:color="auto" w:sz="4" w:space="0"/>
            </w:tcBorders>
            <w:vAlign w:val="center"/>
          </w:tcPr>
          <w:p w14:paraId="47A54020">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执行数（B）</w:t>
            </w:r>
          </w:p>
        </w:tc>
        <w:tc>
          <w:tcPr>
            <w:tcW w:w="2276" w:type="dxa"/>
            <w:gridSpan w:val="2"/>
            <w:tcBorders>
              <w:top w:val="single" w:color="auto" w:sz="4" w:space="0"/>
              <w:left w:val="nil"/>
              <w:bottom w:val="single" w:color="auto" w:sz="4" w:space="0"/>
              <w:right w:val="single" w:color="auto" w:sz="4" w:space="0"/>
            </w:tcBorders>
            <w:vAlign w:val="center"/>
          </w:tcPr>
          <w:p w14:paraId="10D0ED50">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执行率（B/A）</w:t>
            </w:r>
          </w:p>
        </w:tc>
        <w:tc>
          <w:tcPr>
            <w:tcW w:w="2333" w:type="dxa"/>
            <w:gridSpan w:val="2"/>
            <w:tcBorders>
              <w:top w:val="single" w:color="auto" w:sz="4" w:space="0"/>
              <w:left w:val="nil"/>
              <w:bottom w:val="single" w:color="auto" w:sz="4" w:space="0"/>
              <w:right w:val="single" w:color="auto" w:sz="4" w:space="0"/>
            </w:tcBorders>
            <w:vAlign w:val="center"/>
          </w:tcPr>
          <w:p w14:paraId="63DA5BB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p w14:paraId="01B0FA2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（20分*执行率）</w:t>
            </w:r>
          </w:p>
        </w:tc>
      </w:tr>
      <w:tr w14:paraId="3D81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continue"/>
            <w:tcBorders>
              <w:top w:val="nil"/>
              <w:left w:val="single" w:color="auto" w:sz="4" w:space="0"/>
              <w:bottom w:val="single" w:color="auto" w:sz="4" w:space="0"/>
              <w:right w:val="single" w:color="auto" w:sz="4" w:space="0"/>
            </w:tcBorders>
            <w:vAlign w:val="center"/>
          </w:tcPr>
          <w:p w14:paraId="41A231A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6E8D513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年度财政资金总额</w:t>
            </w:r>
          </w:p>
        </w:tc>
        <w:tc>
          <w:tcPr>
            <w:tcW w:w="1319" w:type="dxa"/>
            <w:tcBorders>
              <w:top w:val="single" w:color="auto" w:sz="4" w:space="0"/>
              <w:left w:val="nil"/>
              <w:bottom w:val="single" w:color="auto" w:sz="4" w:space="0"/>
              <w:right w:val="single" w:color="auto" w:sz="4" w:space="0"/>
            </w:tcBorders>
            <w:vAlign w:val="center"/>
          </w:tcPr>
          <w:p w14:paraId="475244C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149.94</w:t>
            </w:r>
          </w:p>
        </w:tc>
        <w:tc>
          <w:tcPr>
            <w:tcW w:w="1317" w:type="dxa"/>
            <w:gridSpan w:val="2"/>
            <w:tcBorders>
              <w:top w:val="single" w:color="auto" w:sz="4" w:space="0"/>
              <w:left w:val="nil"/>
              <w:bottom w:val="single" w:color="auto" w:sz="4" w:space="0"/>
              <w:right w:val="single" w:color="auto" w:sz="4" w:space="0"/>
            </w:tcBorders>
            <w:vAlign w:val="center"/>
          </w:tcPr>
          <w:p w14:paraId="6890928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147.68</w:t>
            </w:r>
          </w:p>
        </w:tc>
        <w:tc>
          <w:tcPr>
            <w:tcW w:w="2276" w:type="dxa"/>
            <w:gridSpan w:val="2"/>
            <w:tcBorders>
              <w:top w:val="single" w:color="auto" w:sz="4" w:space="0"/>
              <w:left w:val="nil"/>
              <w:bottom w:val="single" w:color="auto" w:sz="4" w:space="0"/>
              <w:right w:val="single" w:color="auto" w:sz="4" w:space="0"/>
            </w:tcBorders>
            <w:vAlign w:val="center"/>
          </w:tcPr>
          <w:p w14:paraId="6EE6814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98.48</w:t>
            </w:r>
          </w:p>
        </w:tc>
        <w:tc>
          <w:tcPr>
            <w:tcW w:w="2333" w:type="dxa"/>
            <w:gridSpan w:val="2"/>
            <w:tcBorders>
              <w:top w:val="single" w:color="auto" w:sz="4" w:space="0"/>
              <w:left w:val="nil"/>
              <w:bottom w:val="single" w:color="auto" w:sz="4" w:space="0"/>
              <w:right w:val="single" w:color="auto" w:sz="4" w:space="0"/>
            </w:tcBorders>
            <w:vAlign w:val="center"/>
          </w:tcPr>
          <w:p w14:paraId="787194E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19.69</w:t>
            </w:r>
          </w:p>
        </w:tc>
      </w:tr>
      <w:tr w14:paraId="308D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restart"/>
            <w:tcBorders>
              <w:top w:val="nil"/>
              <w:left w:val="single" w:color="auto" w:sz="4" w:space="0"/>
              <w:bottom w:val="single" w:color="auto" w:sz="4" w:space="0"/>
              <w:right w:val="single" w:color="auto" w:sz="4" w:space="0"/>
            </w:tcBorders>
            <w:vAlign w:val="center"/>
          </w:tcPr>
          <w:p w14:paraId="18F3F423">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年度绩效目标1</w:t>
            </w:r>
          </w:p>
          <w:p w14:paraId="3E91BD6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w:t>
            </w:r>
            <w:r>
              <w:rPr>
                <w:rFonts w:hint="default" w:ascii="仿宋_GB2312" w:hAnsi="宋体" w:eastAsia="宋体" w:cs="宋体"/>
                <w:kern w:val="0"/>
                <w:sz w:val="20"/>
                <w:szCs w:val="20"/>
              </w:rPr>
              <w:t>XX</w:t>
            </w:r>
            <w:r>
              <w:rPr>
                <w:rFonts w:hint="default" w:ascii="仿宋_GB2312" w:hAnsi="宋体" w:eastAsia="宋体" w:cs="宋体"/>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1B84F6E9">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一级指标</w:t>
            </w:r>
          </w:p>
        </w:tc>
        <w:tc>
          <w:tcPr>
            <w:tcW w:w="1122" w:type="dxa"/>
            <w:tcBorders>
              <w:top w:val="single" w:color="auto" w:sz="4" w:space="0"/>
              <w:left w:val="nil"/>
              <w:bottom w:val="single" w:color="auto" w:sz="4" w:space="0"/>
              <w:right w:val="single" w:color="auto" w:sz="4" w:space="0"/>
            </w:tcBorders>
            <w:vAlign w:val="center"/>
          </w:tcPr>
          <w:p w14:paraId="2788671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二级指标</w:t>
            </w:r>
          </w:p>
        </w:tc>
        <w:tc>
          <w:tcPr>
            <w:tcW w:w="2636" w:type="dxa"/>
            <w:gridSpan w:val="3"/>
            <w:tcBorders>
              <w:top w:val="single" w:color="auto" w:sz="4" w:space="0"/>
              <w:left w:val="nil"/>
              <w:bottom w:val="single" w:color="auto" w:sz="4" w:space="0"/>
              <w:right w:val="single" w:color="auto" w:sz="4" w:space="0"/>
            </w:tcBorders>
            <w:vAlign w:val="center"/>
          </w:tcPr>
          <w:p w14:paraId="72C33B2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三级指标</w:t>
            </w:r>
          </w:p>
        </w:tc>
        <w:tc>
          <w:tcPr>
            <w:tcW w:w="2276" w:type="dxa"/>
            <w:gridSpan w:val="2"/>
            <w:tcBorders>
              <w:top w:val="single" w:color="auto" w:sz="4" w:space="0"/>
              <w:left w:val="nil"/>
              <w:bottom w:val="single" w:color="auto" w:sz="4" w:space="0"/>
              <w:right w:val="single" w:color="auto" w:sz="4" w:space="0"/>
            </w:tcBorders>
            <w:vAlign w:val="center"/>
          </w:tcPr>
          <w:p w14:paraId="62FF332C">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年初目标值（A）</w:t>
            </w:r>
          </w:p>
        </w:tc>
        <w:tc>
          <w:tcPr>
            <w:tcW w:w="1216" w:type="dxa"/>
            <w:tcBorders>
              <w:top w:val="single" w:color="auto" w:sz="4" w:space="0"/>
              <w:left w:val="nil"/>
              <w:bottom w:val="single" w:color="auto" w:sz="4" w:space="0"/>
              <w:right w:val="single" w:color="auto" w:sz="4" w:space="0"/>
            </w:tcBorders>
            <w:vAlign w:val="center"/>
          </w:tcPr>
          <w:p w14:paraId="4A19F026">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实际完成值（B）</w:t>
            </w:r>
          </w:p>
        </w:tc>
        <w:tc>
          <w:tcPr>
            <w:tcW w:w="1117" w:type="dxa"/>
            <w:tcBorders>
              <w:top w:val="single" w:color="auto" w:sz="4" w:space="0"/>
              <w:left w:val="nil"/>
              <w:bottom w:val="single" w:color="auto" w:sz="4" w:space="0"/>
              <w:right w:val="single" w:color="auto" w:sz="4" w:space="0"/>
            </w:tcBorders>
            <w:vAlign w:val="center"/>
          </w:tcPr>
          <w:p w14:paraId="43C540B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tc>
      </w:tr>
      <w:tr w14:paraId="5D43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2EA347D4">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right w:val="single" w:color="auto" w:sz="4" w:space="0"/>
            </w:tcBorders>
            <w:vAlign w:val="center"/>
          </w:tcPr>
          <w:p w14:paraId="35BB789E">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产出指标</w:t>
            </w:r>
          </w:p>
        </w:tc>
        <w:tc>
          <w:tcPr>
            <w:tcW w:w="1122" w:type="dxa"/>
            <w:tcBorders>
              <w:top w:val="single" w:color="auto" w:sz="4" w:space="0"/>
              <w:left w:val="nil"/>
              <w:bottom w:val="single" w:color="auto" w:sz="4" w:space="0"/>
              <w:right w:val="single" w:color="auto" w:sz="4" w:space="0"/>
            </w:tcBorders>
            <w:vAlign w:val="center"/>
          </w:tcPr>
          <w:p w14:paraId="75AE4C8C">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4E85698B">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等线" w:hAnsi="等线" w:eastAsia="宋体" w:cs="宋体"/>
                <w:sz w:val="21"/>
                <w:szCs w:val="21"/>
                <w:lang w:eastAsia="zh-CN"/>
              </w:rPr>
              <w:t>文明创建动态管理系统等软件开发维护合同数</w:t>
            </w:r>
          </w:p>
        </w:tc>
        <w:tc>
          <w:tcPr>
            <w:tcW w:w="2276" w:type="dxa"/>
            <w:gridSpan w:val="2"/>
            <w:tcBorders>
              <w:top w:val="single" w:color="auto" w:sz="4" w:space="0"/>
              <w:left w:val="nil"/>
              <w:bottom w:val="single" w:color="auto" w:sz="4" w:space="0"/>
              <w:right w:val="single" w:color="auto" w:sz="4" w:space="0"/>
            </w:tcBorders>
            <w:vAlign w:val="center"/>
          </w:tcPr>
          <w:p w14:paraId="26F6910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3</w:t>
            </w:r>
          </w:p>
        </w:tc>
        <w:tc>
          <w:tcPr>
            <w:tcW w:w="1216" w:type="dxa"/>
            <w:tcBorders>
              <w:top w:val="single" w:color="auto" w:sz="4" w:space="0"/>
              <w:left w:val="nil"/>
              <w:bottom w:val="single" w:color="auto" w:sz="4" w:space="0"/>
              <w:right w:val="single" w:color="auto" w:sz="4" w:space="0"/>
            </w:tcBorders>
            <w:vAlign w:val="center"/>
          </w:tcPr>
          <w:p w14:paraId="1B43FEBD">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3</w:t>
            </w:r>
          </w:p>
        </w:tc>
        <w:tc>
          <w:tcPr>
            <w:tcW w:w="1117" w:type="dxa"/>
            <w:tcBorders>
              <w:top w:val="single" w:color="auto" w:sz="4" w:space="0"/>
              <w:left w:val="nil"/>
              <w:bottom w:val="single" w:color="auto" w:sz="4" w:space="0"/>
              <w:right w:val="single" w:color="auto" w:sz="4" w:space="0"/>
            </w:tcBorders>
            <w:vAlign w:val="center"/>
          </w:tcPr>
          <w:p w14:paraId="7A79B7D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8</w:t>
            </w:r>
          </w:p>
        </w:tc>
      </w:tr>
      <w:tr w14:paraId="14AB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D93D7F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4ECAA9EB">
            <w:pPr>
              <w:keepNext w:val="0"/>
              <w:keepLines w:val="0"/>
              <w:suppressLineNumbers w:val="0"/>
              <w:snapToGrid w:val="0"/>
              <w:spacing w:before="0" w:beforeAutospacing="0" w:after="0" w:afterAutospacing="0"/>
              <w:ind w:left="0" w:right="0"/>
              <w:jc w:val="center"/>
              <w:rPr>
                <w:rFonts w:hint="default" w:ascii="仿宋_GB2312" w:hAnsi="宋体" w:eastAsia="宋体" w:cs="宋体"/>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37EDF0DB">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质量指标</w:t>
            </w:r>
          </w:p>
        </w:tc>
        <w:tc>
          <w:tcPr>
            <w:tcW w:w="2636" w:type="dxa"/>
            <w:gridSpan w:val="3"/>
            <w:tcBorders>
              <w:top w:val="single" w:color="auto" w:sz="4" w:space="0"/>
              <w:left w:val="nil"/>
              <w:bottom w:val="single" w:color="auto" w:sz="4" w:space="0"/>
              <w:right w:val="single" w:color="auto" w:sz="4" w:space="0"/>
            </w:tcBorders>
            <w:vAlign w:val="center"/>
          </w:tcPr>
          <w:p w14:paraId="343B3532">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五大文明创建省排名</w:t>
            </w:r>
          </w:p>
        </w:tc>
        <w:tc>
          <w:tcPr>
            <w:tcW w:w="2276" w:type="dxa"/>
            <w:gridSpan w:val="2"/>
            <w:tcBorders>
              <w:top w:val="single" w:color="auto" w:sz="4" w:space="0"/>
              <w:left w:val="nil"/>
              <w:bottom w:val="single" w:color="auto" w:sz="4" w:space="0"/>
              <w:right w:val="single" w:color="auto" w:sz="4" w:space="0"/>
            </w:tcBorders>
            <w:vAlign w:val="center"/>
          </w:tcPr>
          <w:p w14:paraId="575038B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w:t>
            </w:r>
            <w:r>
              <w:rPr>
                <w:rFonts w:hint="eastAsia" w:ascii="仿宋_GB2312" w:hAnsi="宋体" w:eastAsia="宋体" w:cs="Times New Roman"/>
                <w:kern w:val="0"/>
                <w:sz w:val="21"/>
                <w:szCs w:val="21"/>
                <w:lang w:eastAsia="zh-CN"/>
              </w:rPr>
              <w:t>襄阳荣获新一届期湖北省文明城市；</w:t>
            </w:r>
            <w:r>
              <w:rPr>
                <w:rFonts w:hint="eastAsia" w:ascii="仿宋_GB2312" w:hAnsi="宋体" w:eastAsia="宋体" w:cs="Times New Roman"/>
                <w:kern w:val="0"/>
                <w:sz w:val="21"/>
                <w:szCs w:val="21"/>
                <w:lang w:val="en-US" w:eastAsia="zh-CN"/>
              </w:rPr>
              <w:t>2.新一届期省级文明村镇、文明单位、文明校园、文明家庭数量稳中有进</w:t>
            </w:r>
          </w:p>
        </w:tc>
        <w:tc>
          <w:tcPr>
            <w:tcW w:w="1216" w:type="dxa"/>
            <w:tcBorders>
              <w:top w:val="single" w:color="auto" w:sz="4" w:space="0"/>
              <w:left w:val="nil"/>
              <w:bottom w:val="single" w:color="auto" w:sz="4" w:space="0"/>
              <w:right w:val="single" w:color="auto" w:sz="4" w:space="0"/>
            </w:tcBorders>
            <w:vAlign w:val="center"/>
          </w:tcPr>
          <w:p w14:paraId="43DE654C">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eastAsia="zh-CN"/>
              </w:rPr>
              <w:t>按年初目标完成</w:t>
            </w:r>
          </w:p>
        </w:tc>
        <w:tc>
          <w:tcPr>
            <w:tcW w:w="1117" w:type="dxa"/>
            <w:tcBorders>
              <w:top w:val="single" w:color="auto" w:sz="4" w:space="0"/>
              <w:left w:val="nil"/>
              <w:bottom w:val="single" w:color="auto" w:sz="4" w:space="0"/>
              <w:right w:val="single" w:color="auto" w:sz="4" w:space="0"/>
            </w:tcBorders>
            <w:vAlign w:val="center"/>
          </w:tcPr>
          <w:p w14:paraId="7C909C8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8</w:t>
            </w:r>
          </w:p>
        </w:tc>
      </w:tr>
      <w:tr w14:paraId="6257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4168229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4BBDA328">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22AED20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5E97032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年度开展青少年主题教育活动次数</w:t>
            </w:r>
          </w:p>
        </w:tc>
        <w:tc>
          <w:tcPr>
            <w:tcW w:w="2276" w:type="dxa"/>
            <w:gridSpan w:val="2"/>
            <w:tcBorders>
              <w:top w:val="single" w:color="auto" w:sz="4" w:space="0"/>
              <w:left w:val="nil"/>
              <w:bottom w:val="single" w:color="auto" w:sz="4" w:space="0"/>
              <w:right w:val="single" w:color="auto" w:sz="4" w:space="0"/>
            </w:tcBorders>
            <w:vAlign w:val="center"/>
          </w:tcPr>
          <w:p w14:paraId="090419A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val="en-US" w:eastAsia="zh-CN"/>
              </w:rPr>
              <w:t>4</w:t>
            </w:r>
          </w:p>
        </w:tc>
        <w:tc>
          <w:tcPr>
            <w:tcW w:w="1216" w:type="dxa"/>
            <w:tcBorders>
              <w:top w:val="single" w:color="auto" w:sz="4" w:space="0"/>
              <w:left w:val="nil"/>
              <w:bottom w:val="single" w:color="auto" w:sz="4" w:space="0"/>
              <w:right w:val="single" w:color="auto" w:sz="4" w:space="0"/>
            </w:tcBorders>
            <w:vAlign w:val="center"/>
          </w:tcPr>
          <w:p w14:paraId="2DD311BD">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val="en-US" w:eastAsia="zh-CN"/>
              </w:rPr>
              <w:t>6</w:t>
            </w:r>
          </w:p>
        </w:tc>
        <w:tc>
          <w:tcPr>
            <w:tcW w:w="1117" w:type="dxa"/>
            <w:tcBorders>
              <w:top w:val="single" w:color="auto" w:sz="4" w:space="0"/>
              <w:left w:val="nil"/>
              <w:bottom w:val="single" w:color="auto" w:sz="4" w:space="0"/>
              <w:right w:val="single" w:color="auto" w:sz="4" w:space="0"/>
            </w:tcBorders>
            <w:vAlign w:val="center"/>
          </w:tcPr>
          <w:p w14:paraId="44F3766C">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8</w:t>
            </w:r>
          </w:p>
        </w:tc>
      </w:tr>
      <w:tr w14:paraId="4A29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62212C5F">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59FE211A">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31CC5A6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质量指标</w:t>
            </w:r>
          </w:p>
        </w:tc>
        <w:tc>
          <w:tcPr>
            <w:tcW w:w="2636" w:type="dxa"/>
            <w:gridSpan w:val="3"/>
            <w:tcBorders>
              <w:top w:val="single" w:color="auto" w:sz="4" w:space="0"/>
              <w:left w:val="nil"/>
              <w:bottom w:val="single" w:color="auto" w:sz="4" w:space="0"/>
              <w:right w:val="single" w:color="auto" w:sz="4" w:space="0"/>
            </w:tcBorders>
            <w:vAlign w:val="center"/>
          </w:tcPr>
          <w:p w14:paraId="7BBA5F2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eastAsia="zh-CN"/>
              </w:rPr>
              <w:t>精神文明阵地建设覆盖率</w:t>
            </w:r>
          </w:p>
        </w:tc>
        <w:tc>
          <w:tcPr>
            <w:tcW w:w="2276" w:type="dxa"/>
            <w:gridSpan w:val="2"/>
            <w:tcBorders>
              <w:top w:val="single" w:color="auto" w:sz="4" w:space="0"/>
              <w:left w:val="nil"/>
              <w:bottom w:val="single" w:color="auto" w:sz="4" w:space="0"/>
              <w:right w:val="single" w:color="auto" w:sz="4" w:space="0"/>
            </w:tcBorders>
            <w:vAlign w:val="center"/>
          </w:tcPr>
          <w:p w14:paraId="5A3CDE6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100</w:t>
            </w:r>
            <w:r>
              <w:rPr>
                <w:rFonts w:hint="default" w:ascii="仿宋_GB2312" w:hAnsi="宋体" w:eastAsia="宋体" w:cs="Times New Roman"/>
                <w:kern w:val="0"/>
                <w:sz w:val="21"/>
                <w:szCs w:val="21"/>
              </w:rPr>
              <w:t>%</w:t>
            </w:r>
          </w:p>
        </w:tc>
        <w:tc>
          <w:tcPr>
            <w:tcW w:w="1216" w:type="dxa"/>
            <w:tcBorders>
              <w:top w:val="single" w:color="auto" w:sz="4" w:space="0"/>
              <w:left w:val="nil"/>
              <w:bottom w:val="single" w:color="auto" w:sz="4" w:space="0"/>
              <w:right w:val="single" w:color="auto" w:sz="4" w:space="0"/>
            </w:tcBorders>
            <w:vAlign w:val="center"/>
          </w:tcPr>
          <w:p w14:paraId="1AF6966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100</w:t>
            </w:r>
            <w:r>
              <w:rPr>
                <w:rFonts w:hint="default" w:ascii="仿宋_GB2312" w:hAnsi="宋体" w:eastAsia="宋体" w:cs="Times New Roman"/>
                <w:kern w:val="0"/>
                <w:sz w:val="21"/>
                <w:szCs w:val="21"/>
              </w:rPr>
              <w:t>%</w:t>
            </w:r>
          </w:p>
        </w:tc>
        <w:tc>
          <w:tcPr>
            <w:tcW w:w="1117" w:type="dxa"/>
            <w:tcBorders>
              <w:top w:val="single" w:color="auto" w:sz="4" w:space="0"/>
              <w:left w:val="nil"/>
              <w:bottom w:val="single" w:color="auto" w:sz="4" w:space="0"/>
              <w:right w:val="single" w:color="auto" w:sz="4" w:space="0"/>
            </w:tcBorders>
            <w:vAlign w:val="center"/>
          </w:tcPr>
          <w:p w14:paraId="788A87A6">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8</w:t>
            </w:r>
          </w:p>
        </w:tc>
      </w:tr>
      <w:tr w14:paraId="37D4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513000F0">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bottom w:val="single" w:color="auto" w:sz="4" w:space="0"/>
              <w:right w:val="single" w:color="auto" w:sz="4" w:space="0"/>
            </w:tcBorders>
            <w:vAlign w:val="center"/>
          </w:tcPr>
          <w:p w14:paraId="25189131">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0F3D50D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时效指标</w:t>
            </w:r>
          </w:p>
        </w:tc>
        <w:tc>
          <w:tcPr>
            <w:tcW w:w="2636" w:type="dxa"/>
            <w:gridSpan w:val="3"/>
            <w:tcBorders>
              <w:top w:val="single" w:color="auto" w:sz="4" w:space="0"/>
              <w:left w:val="nil"/>
              <w:bottom w:val="single" w:color="auto" w:sz="4" w:space="0"/>
              <w:right w:val="single" w:color="auto" w:sz="4" w:space="0"/>
            </w:tcBorders>
            <w:vAlign w:val="center"/>
          </w:tcPr>
          <w:p w14:paraId="2BAFF32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未成年人</w:t>
            </w:r>
            <w:r>
              <w:rPr>
                <w:rFonts w:hint="default" w:ascii="仿宋_GB2312" w:hAnsi="宋体" w:eastAsia="宋体" w:cs="Times New Roman"/>
                <w:kern w:val="0"/>
                <w:sz w:val="21"/>
                <w:szCs w:val="21"/>
              </w:rPr>
              <w:t>主题教育活动开展后</w:t>
            </w:r>
            <w:r>
              <w:rPr>
                <w:rFonts w:hint="eastAsia" w:ascii="仿宋_GB2312" w:hAnsi="宋体" w:eastAsia="宋体" w:cs="Times New Roman"/>
                <w:kern w:val="0"/>
                <w:sz w:val="21"/>
                <w:szCs w:val="21"/>
              </w:rPr>
              <w:t>报送</w:t>
            </w:r>
            <w:r>
              <w:rPr>
                <w:rFonts w:hint="default" w:ascii="仿宋_GB2312" w:hAnsi="宋体" w:eastAsia="宋体" w:cs="Times New Roman"/>
                <w:kern w:val="0"/>
                <w:sz w:val="21"/>
                <w:szCs w:val="21"/>
              </w:rPr>
              <w:t>活动</w:t>
            </w:r>
            <w:r>
              <w:rPr>
                <w:rFonts w:hint="eastAsia" w:ascii="仿宋_GB2312" w:hAnsi="宋体" w:eastAsia="宋体" w:cs="Times New Roman"/>
                <w:kern w:val="0"/>
                <w:sz w:val="21"/>
                <w:szCs w:val="21"/>
              </w:rPr>
              <w:t>情况</w:t>
            </w:r>
            <w:r>
              <w:rPr>
                <w:rFonts w:hint="default" w:ascii="仿宋_GB2312" w:hAnsi="宋体" w:eastAsia="宋体" w:cs="Times New Roman"/>
                <w:kern w:val="0"/>
                <w:sz w:val="21"/>
                <w:szCs w:val="21"/>
              </w:rPr>
              <w:t>及时性</w:t>
            </w:r>
          </w:p>
        </w:tc>
        <w:tc>
          <w:tcPr>
            <w:tcW w:w="2276" w:type="dxa"/>
            <w:gridSpan w:val="2"/>
            <w:tcBorders>
              <w:top w:val="single" w:color="auto" w:sz="4" w:space="0"/>
              <w:left w:val="nil"/>
              <w:bottom w:val="single" w:color="auto" w:sz="4" w:space="0"/>
              <w:right w:val="single" w:color="auto" w:sz="4" w:space="0"/>
            </w:tcBorders>
            <w:vAlign w:val="center"/>
          </w:tcPr>
          <w:p w14:paraId="7304AD4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100</w:t>
            </w:r>
            <w:r>
              <w:rPr>
                <w:rFonts w:hint="default" w:ascii="仿宋_GB2312" w:hAnsi="宋体" w:eastAsia="宋体" w:cs="Times New Roman"/>
                <w:kern w:val="0"/>
                <w:sz w:val="21"/>
                <w:szCs w:val="21"/>
              </w:rPr>
              <w:t>%</w:t>
            </w:r>
          </w:p>
        </w:tc>
        <w:tc>
          <w:tcPr>
            <w:tcW w:w="1216" w:type="dxa"/>
            <w:tcBorders>
              <w:top w:val="single" w:color="auto" w:sz="4" w:space="0"/>
              <w:left w:val="nil"/>
              <w:bottom w:val="single" w:color="auto" w:sz="4" w:space="0"/>
              <w:right w:val="single" w:color="auto" w:sz="4" w:space="0"/>
            </w:tcBorders>
            <w:vAlign w:val="center"/>
          </w:tcPr>
          <w:p w14:paraId="06E16EF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100</w:t>
            </w:r>
            <w:r>
              <w:rPr>
                <w:rFonts w:hint="default" w:ascii="仿宋_GB2312" w:hAnsi="宋体" w:eastAsia="宋体" w:cs="Times New Roman"/>
                <w:kern w:val="0"/>
                <w:sz w:val="21"/>
                <w:szCs w:val="21"/>
              </w:rPr>
              <w:t>%</w:t>
            </w:r>
          </w:p>
        </w:tc>
        <w:tc>
          <w:tcPr>
            <w:tcW w:w="1117" w:type="dxa"/>
            <w:tcBorders>
              <w:top w:val="single" w:color="auto" w:sz="4" w:space="0"/>
              <w:left w:val="nil"/>
              <w:bottom w:val="single" w:color="auto" w:sz="4" w:space="0"/>
              <w:right w:val="single" w:color="auto" w:sz="4" w:space="0"/>
            </w:tcBorders>
            <w:vAlign w:val="center"/>
          </w:tcPr>
          <w:p w14:paraId="57878C1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8</w:t>
            </w:r>
          </w:p>
        </w:tc>
      </w:tr>
      <w:tr w14:paraId="6FED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6B3864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12F19A20">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效益指标</w:t>
            </w:r>
          </w:p>
        </w:tc>
        <w:tc>
          <w:tcPr>
            <w:tcW w:w="1122" w:type="dxa"/>
            <w:tcBorders>
              <w:top w:val="single" w:color="auto" w:sz="4" w:space="0"/>
              <w:left w:val="nil"/>
              <w:bottom w:val="single" w:color="auto" w:sz="4" w:space="0"/>
              <w:right w:val="single" w:color="auto" w:sz="4" w:space="0"/>
            </w:tcBorders>
            <w:vAlign w:val="center"/>
          </w:tcPr>
          <w:p w14:paraId="37D1525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可持续影响</w:t>
            </w:r>
          </w:p>
        </w:tc>
        <w:tc>
          <w:tcPr>
            <w:tcW w:w="2636" w:type="dxa"/>
            <w:gridSpan w:val="3"/>
            <w:tcBorders>
              <w:top w:val="single" w:color="auto" w:sz="4" w:space="0"/>
              <w:left w:val="nil"/>
              <w:bottom w:val="single" w:color="auto" w:sz="4" w:space="0"/>
              <w:right w:val="single" w:color="auto" w:sz="4" w:space="0"/>
            </w:tcBorders>
            <w:vAlign w:val="center"/>
          </w:tcPr>
          <w:p w14:paraId="3E3D1287">
            <w:pPr>
              <w:keepNext w:val="0"/>
              <w:keepLines w:val="0"/>
              <w:suppressLineNumbers w:val="0"/>
              <w:spacing w:before="0" w:beforeAutospacing="0" w:after="0" w:afterAutospacing="0"/>
              <w:ind w:left="0" w:right="0"/>
              <w:jc w:val="both"/>
              <w:rPr>
                <w:rFonts w:hint="default" w:ascii="新宋体" w:hAnsi="新宋体" w:eastAsia="宋体" w:cs="宋体"/>
                <w:kern w:val="2"/>
                <w:sz w:val="21"/>
                <w:szCs w:val="21"/>
                <w:lang w:val="en-US" w:eastAsia="zh-CN" w:bidi="ar-SA"/>
              </w:rPr>
            </w:pPr>
            <w:r>
              <w:rPr>
                <w:rFonts w:hint="eastAsia" w:ascii="新宋体" w:hAnsi="新宋体" w:eastAsia="新宋体" w:cs="宋体"/>
                <w:color w:val="000000"/>
                <w:kern w:val="2"/>
                <w:sz w:val="21"/>
                <w:szCs w:val="21"/>
                <w:lang w:val="en-US" w:eastAsia="zh-CN" w:bidi="ar-SA"/>
              </w:rPr>
              <w:t>未成年人思想道德建设提升度</w:t>
            </w:r>
          </w:p>
        </w:tc>
        <w:tc>
          <w:tcPr>
            <w:tcW w:w="2276" w:type="dxa"/>
            <w:gridSpan w:val="2"/>
            <w:tcBorders>
              <w:top w:val="single" w:color="auto" w:sz="4" w:space="0"/>
              <w:left w:val="nil"/>
              <w:bottom w:val="single" w:color="auto" w:sz="4" w:space="0"/>
              <w:right w:val="single" w:color="auto" w:sz="4" w:space="0"/>
            </w:tcBorders>
            <w:vAlign w:val="center"/>
          </w:tcPr>
          <w:p w14:paraId="1A8F733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成效</w:t>
            </w:r>
            <w:r>
              <w:rPr>
                <w:rFonts w:hint="default" w:ascii="仿宋_GB2312" w:hAnsi="宋体" w:eastAsia="宋体" w:cs="Times New Roman"/>
                <w:kern w:val="0"/>
                <w:sz w:val="21"/>
                <w:szCs w:val="21"/>
              </w:rPr>
              <w:t>显著</w:t>
            </w:r>
          </w:p>
        </w:tc>
        <w:tc>
          <w:tcPr>
            <w:tcW w:w="1216" w:type="dxa"/>
            <w:tcBorders>
              <w:top w:val="single" w:color="auto" w:sz="4" w:space="0"/>
              <w:left w:val="nil"/>
              <w:bottom w:val="single" w:color="auto" w:sz="4" w:space="0"/>
              <w:right w:val="single" w:color="auto" w:sz="4" w:space="0"/>
            </w:tcBorders>
            <w:vAlign w:val="center"/>
          </w:tcPr>
          <w:p w14:paraId="03433AA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成效</w:t>
            </w:r>
            <w:r>
              <w:rPr>
                <w:rFonts w:hint="default" w:ascii="仿宋_GB2312" w:hAnsi="宋体" w:eastAsia="宋体" w:cs="Times New Roman"/>
                <w:kern w:val="0"/>
                <w:sz w:val="21"/>
                <w:szCs w:val="21"/>
              </w:rPr>
              <w:t>显著</w:t>
            </w:r>
          </w:p>
        </w:tc>
        <w:tc>
          <w:tcPr>
            <w:tcW w:w="1117" w:type="dxa"/>
            <w:tcBorders>
              <w:top w:val="single" w:color="auto" w:sz="4" w:space="0"/>
              <w:left w:val="nil"/>
              <w:bottom w:val="single" w:color="auto" w:sz="4" w:space="0"/>
              <w:right w:val="single" w:color="auto" w:sz="4" w:space="0"/>
            </w:tcBorders>
            <w:vAlign w:val="center"/>
          </w:tcPr>
          <w:p w14:paraId="075DA79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20</w:t>
            </w:r>
          </w:p>
        </w:tc>
      </w:tr>
      <w:tr w14:paraId="43D6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55F6ECF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5A2013AA">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499AF62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lang w:eastAsia="zh-CN"/>
              </w:rPr>
              <w:t>社会效益</w:t>
            </w:r>
          </w:p>
        </w:tc>
        <w:tc>
          <w:tcPr>
            <w:tcW w:w="2636" w:type="dxa"/>
            <w:gridSpan w:val="3"/>
            <w:tcBorders>
              <w:top w:val="single" w:color="auto" w:sz="4" w:space="0"/>
              <w:left w:val="nil"/>
              <w:bottom w:val="single" w:color="auto" w:sz="4" w:space="0"/>
              <w:right w:val="single" w:color="auto" w:sz="4" w:space="0"/>
            </w:tcBorders>
            <w:vAlign w:val="center"/>
          </w:tcPr>
          <w:p w14:paraId="18FFB93F">
            <w:pPr>
              <w:keepNext w:val="0"/>
              <w:keepLines w:val="0"/>
              <w:suppressLineNumbers w:val="0"/>
              <w:spacing w:before="0" w:beforeAutospacing="0" w:after="0" w:afterAutospacing="0"/>
              <w:ind w:left="0" w:right="0"/>
              <w:jc w:val="both"/>
              <w:rPr>
                <w:rFonts w:hint="default" w:ascii="新宋体" w:hAnsi="新宋体" w:eastAsia="宋体" w:cs="宋体"/>
                <w:kern w:val="2"/>
                <w:sz w:val="21"/>
                <w:szCs w:val="21"/>
                <w:lang w:val="en-US" w:eastAsia="zh-CN" w:bidi="ar-SA"/>
              </w:rPr>
            </w:pPr>
            <w:r>
              <w:rPr>
                <w:rFonts w:hint="default" w:ascii="新宋体" w:hAnsi="新宋体" w:eastAsia="新宋体" w:cs="宋体"/>
                <w:color w:val="000000"/>
                <w:kern w:val="2"/>
                <w:sz w:val="24"/>
                <w:szCs w:val="21"/>
                <w:lang w:val="en-US" w:eastAsia="zh-CN" w:bidi="ar-SA"/>
              </w:rPr>
              <w:t>公民素质和社会文明程度提升</w:t>
            </w:r>
          </w:p>
        </w:tc>
        <w:tc>
          <w:tcPr>
            <w:tcW w:w="2276" w:type="dxa"/>
            <w:gridSpan w:val="2"/>
            <w:tcBorders>
              <w:top w:val="single" w:color="auto" w:sz="4" w:space="0"/>
              <w:left w:val="nil"/>
              <w:bottom w:val="single" w:color="auto" w:sz="4" w:space="0"/>
              <w:right w:val="single" w:color="auto" w:sz="4" w:space="0"/>
            </w:tcBorders>
            <w:vAlign w:val="center"/>
          </w:tcPr>
          <w:p w14:paraId="2AD49BB0">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有效改进</w:t>
            </w:r>
          </w:p>
        </w:tc>
        <w:tc>
          <w:tcPr>
            <w:tcW w:w="1216" w:type="dxa"/>
            <w:tcBorders>
              <w:top w:val="single" w:color="auto" w:sz="4" w:space="0"/>
              <w:left w:val="nil"/>
              <w:bottom w:val="single" w:color="auto" w:sz="4" w:space="0"/>
              <w:right w:val="single" w:color="auto" w:sz="4" w:space="0"/>
            </w:tcBorders>
            <w:vAlign w:val="center"/>
          </w:tcPr>
          <w:p w14:paraId="1964C71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群众对文明创建满意度不断提升</w:t>
            </w:r>
          </w:p>
        </w:tc>
        <w:tc>
          <w:tcPr>
            <w:tcW w:w="1117" w:type="dxa"/>
            <w:tcBorders>
              <w:top w:val="single" w:color="auto" w:sz="4" w:space="0"/>
              <w:left w:val="nil"/>
              <w:bottom w:val="single" w:color="auto" w:sz="4" w:space="0"/>
              <w:right w:val="single" w:color="auto" w:sz="4" w:space="0"/>
            </w:tcBorders>
            <w:vAlign w:val="center"/>
          </w:tcPr>
          <w:p w14:paraId="2D49015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20</w:t>
            </w:r>
          </w:p>
        </w:tc>
      </w:tr>
      <w:tr w14:paraId="06BF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tcBorders>
              <w:top w:val="single" w:color="auto" w:sz="4" w:space="0"/>
              <w:left w:val="single" w:color="auto" w:sz="4" w:space="0"/>
              <w:bottom w:val="single" w:color="auto" w:sz="4" w:space="0"/>
              <w:right w:val="single" w:color="auto" w:sz="4" w:space="0"/>
            </w:tcBorders>
            <w:vAlign w:val="center"/>
          </w:tcPr>
          <w:p w14:paraId="0EA8833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总分</w:t>
            </w:r>
          </w:p>
        </w:tc>
        <w:tc>
          <w:tcPr>
            <w:tcW w:w="9067" w:type="dxa"/>
            <w:gridSpan w:val="9"/>
            <w:tcBorders>
              <w:top w:val="single" w:color="auto" w:sz="4" w:space="0"/>
              <w:left w:val="nil"/>
              <w:bottom w:val="single" w:color="auto" w:sz="4" w:space="0"/>
              <w:right w:val="single" w:color="auto" w:sz="4" w:space="0"/>
            </w:tcBorders>
            <w:vAlign w:val="center"/>
          </w:tcPr>
          <w:p w14:paraId="3F8F341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99.69</w:t>
            </w:r>
          </w:p>
        </w:tc>
      </w:tr>
    </w:tbl>
    <w:p w14:paraId="7461A428">
      <w:pPr>
        <w:bidi w:val="0"/>
        <w:ind w:firstLine="640" w:firstLineChars="200"/>
        <w:rPr>
          <w:rFonts w:hint="eastAsia" w:ascii="黑体" w:hAnsi="黑体" w:eastAsia="黑体" w:cs="黑体"/>
          <w:lang w:val="en-US" w:eastAsia="zh-CN"/>
        </w:rPr>
      </w:pPr>
    </w:p>
    <w:p w14:paraId="0CD73A94">
      <w:pPr>
        <w:jc w:val="center"/>
        <w:rPr>
          <w:rFonts w:hint="eastAsia" w:ascii="方正小标宋简体" w:hAnsi="宋体" w:eastAsia="宋体" w:cs="Times New Roman"/>
          <w:sz w:val="36"/>
          <w:szCs w:val="36"/>
        </w:rPr>
      </w:pPr>
      <w:r>
        <w:rPr>
          <w:rFonts w:hint="eastAsia" w:ascii="方正小标宋简体" w:hAnsi="宋体" w:eastAsia="宋体" w:cs="宋体"/>
          <w:sz w:val="36"/>
          <w:szCs w:val="36"/>
          <w:lang w:val="en-US" w:eastAsia="zh-CN"/>
        </w:rPr>
        <w:t>2、</w:t>
      </w:r>
      <w:r>
        <w:rPr>
          <w:rFonts w:hint="eastAsia" w:ascii="方正小标宋简体" w:hAnsi="宋体" w:eastAsia="宋体" w:cs="宋体"/>
          <w:sz w:val="36"/>
          <w:szCs w:val="36"/>
        </w:rPr>
        <w:t>202</w:t>
      </w:r>
      <w:r>
        <w:rPr>
          <w:rFonts w:hint="eastAsia" w:ascii="方正小标宋简体" w:hAnsi="宋体" w:eastAsia="宋体" w:cs="宋体"/>
          <w:sz w:val="36"/>
          <w:szCs w:val="36"/>
          <w:lang w:val="en-US" w:eastAsia="zh-CN"/>
        </w:rPr>
        <w:t>4</w:t>
      </w:r>
      <w:r>
        <w:rPr>
          <w:rFonts w:ascii="方正小标宋简体" w:hAnsi="方正小标宋简体" w:eastAsia="宋体" w:cs="宋体"/>
          <w:sz w:val="36"/>
          <w:szCs w:val="36"/>
        </w:rPr>
        <w:t>年度媒地战略合作专项</w:t>
      </w:r>
      <w:r>
        <w:rPr>
          <w:rFonts w:hint="eastAsia" w:ascii="方正小标宋简体" w:hAnsi="宋体" w:eastAsia="宋体" w:cs="宋体"/>
          <w:sz w:val="36"/>
          <w:szCs w:val="36"/>
          <w:lang w:eastAsia="zh-CN"/>
        </w:rPr>
        <w:t>经费</w:t>
      </w:r>
      <w:r>
        <w:rPr>
          <w:rFonts w:ascii="方正小标宋简体" w:hAnsi="方正小标宋简体" w:eastAsia="宋体" w:cs="宋体"/>
          <w:sz w:val="36"/>
          <w:szCs w:val="36"/>
        </w:rPr>
        <w:t>项目绩效自评表</w:t>
      </w:r>
    </w:p>
    <w:p w14:paraId="262F69A7">
      <w:pPr>
        <w:rPr>
          <w:rFonts w:ascii="等线" w:hAnsi="等线" w:eastAsia="宋体" w:cs="Times New Roman"/>
          <w:sz w:val="21"/>
          <w:szCs w:val="21"/>
        </w:rPr>
      </w:pPr>
      <w:r>
        <w:rPr>
          <w:rFonts w:ascii="等线" w:hAnsi="等线" w:eastAsia="宋体" w:cs="Times New Roman"/>
          <w:sz w:val="21"/>
          <w:szCs w:val="21"/>
        </w:rPr>
        <w:t xml:space="preserve"> </w:t>
      </w:r>
    </w:p>
    <w:p w14:paraId="088A4977">
      <w:pPr>
        <w:widowControl/>
        <w:jc w:val="left"/>
        <w:rPr>
          <w:rFonts w:ascii="楷体_GB2312" w:hAnsi="黑体" w:eastAsia="宋体" w:cs="Times New Roman"/>
          <w:kern w:val="0"/>
          <w:sz w:val="48"/>
          <w:szCs w:val="48"/>
        </w:rPr>
      </w:pPr>
      <w:r>
        <w:rPr>
          <w:rFonts w:ascii="楷体_GB2312" w:hAnsi="楷体_GB2312" w:eastAsia="宋体" w:cs="宋体"/>
          <w:kern w:val="0"/>
          <w:sz w:val="28"/>
          <w:szCs w:val="28"/>
        </w:rPr>
        <w:t>单位名称：</w:t>
      </w:r>
      <w:r>
        <w:rPr>
          <w:rFonts w:hint="eastAsia" w:ascii="楷体_GB2312" w:hAnsi="仿宋" w:eastAsia="宋体" w:cs="宋体"/>
          <w:kern w:val="0"/>
          <w:sz w:val="28"/>
          <w:szCs w:val="28"/>
        </w:rPr>
        <w:t>中共襄阳市委宣传部</w:t>
      </w:r>
      <w:r>
        <w:rPr>
          <w:rFonts w:ascii="楷体_GB2312" w:hAnsi="仿宋" w:eastAsia="宋体" w:cs="宋体"/>
          <w:kern w:val="0"/>
          <w:sz w:val="28"/>
          <w:szCs w:val="28"/>
        </w:rPr>
        <w:t xml:space="preserve">      </w:t>
      </w:r>
      <w:r>
        <w:rPr>
          <w:rFonts w:ascii="楷体_GB2312" w:hAnsi="楷体_GB2312" w:eastAsia="宋体" w:cs="宋体"/>
          <w:kern w:val="0"/>
          <w:sz w:val="28"/>
          <w:szCs w:val="28"/>
        </w:rPr>
        <w:t>填报日期：</w:t>
      </w:r>
      <w:r>
        <w:rPr>
          <w:rFonts w:hint="eastAsia" w:ascii="楷体_GB2312" w:hAnsi="楷体_GB2312" w:eastAsia="宋体" w:cs="宋体"/>
          <w:kern w:val="0"/>
          <w:sz w:val="28"/>
          <w:szCs w:val="28"/>
        </w:rPr>
        <w:t>202</w:t>
      </w:r>
      <w:r>
        <w:rPr>
          <w:rFonts w:hint="eastAsia" w:ascii="楷体_GB2312" w:hAnsi="楷体_GB2312" w:eastAsia="宋体" w:cs="宋体"/>
          <w:kern w:val="0"/>
          <w:sz w:val="28"/>
          <w:szCs w:val="28"/>
          <w:lang w:val="en-US" w:eastAsia="zh-CN"/>
        </w:rPr>
        <w:t>5</w:t>
      </w:r>
      <w:r>
        <w:rPr>
          <w:rFonts w:hint="eastAsia" w:ascii="楷体_GB2312" w:hAnsi="楷体_GB2312" w:eastAsia="宋体" w:cs="宋体"/>
          <w:kern w:val="0"/>
          <w:sz w:val="28"/>
          <w:szCs w:val="28"/>
        </w:rPr>
        <w:t>年3月</w:t>
      </w:r>
      <w:r>
        <w:rPr>
          <w:rFonts w:hint="eastAsia" w:ascii="楷体_GB2312" w:hAnsi="楷体_GB2312" w:eastAsia="宋体" w:cs="宋体"/>
          <w:kern w:val="0"/>
          <w:sz w:val="28"/>
          <w:szCs w:val="28"/>
          <w:lang w:val="en-US" w:eastAsia="zh-CN"/>
        </w:rPr>
        <w:t>20</w:t>
      </w:r>
      <w:r>
        <w:rPr>
          <w:rFonts w:hint="eastAsia" w:ascii="楷体_GB2312" w:hAnsi="楷体_GB2312" w:eastAsia="宋体" w:cs="宋体"/>
          <w:kern w:val="0"/>
          <w:sz w:val="28"/>
          <w:szCs w:val="28"/>
        </w:rPr>
        <w:t>日</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6E1C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2630D59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项目名称</w:t>
            </w:r>
          </w:p>
        </w:tc>
        <w:tc>
          <w:tcPr>
            <w:tcW w:w="7420" w:type="dxa"/>
            <w:gridSpan w:val="8"/>
            <w:tcBorders>
              <w:top w:val="single" w:color="auto" w:sz="4" w:space="0"/>
              <w:left w:val="nil"/>
              <w:bottom w:val="single" w:color="auto" w:sz="4" w:space="0"/>
              <w:right w:val="single" w:color="auto" w:sz="4" w:space="0"/>
            </w:tcBorders>
            <w:vAlign w:val="center"/>
          </w:tcPr>
          <w:p w14:paraId="7811A48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lang w:eastAsia="zh-CN"/>
              </w:rPr>
              <w:t>媒地战略合作</w:t>
            </w:r>
            <w:r>
              <w:rPr>
                <w:rFonts w:hint="eastAsia" w:ascii="仿宋_GB2312" w:hAnsi="宋体" w:eastAsia="宋体" w:cs="宋体"/>
                <w:kern w:val="0"/>
                <w:sz w:val="21"/>
                <w:szCs w:val="21"/>
              </w:rPr>
              <w:t>项目</w:t>
            </w:r>
            <w:r>
              <w:rPr>
                <w:rFonts w:hint="default" w:ascii="仿宋_GB2312" w:hAnsi="宋体" w:eastAsia="宋体" w:cs="宋体"/>
                <w:kern w:val="0"/>
                <w:sz w:val="21"/>
                <w:szCs w:val="21"/>
              </w:rPr>
              <w:t>　</w:t>
            </w:r>
          </w:p>
        </w:tc>
      </w:tr>
      <w:tr w14:paraId="1A1B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0FBA9E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主管部门</w:t>
            </w:r>
          </w:p>
        </w:tc>
        <w:tc>
          <w:tcPr>
            <w:tcW w:w="3364" w:type="dxa"/>
            <w:gridSpan w:val="3"/>
            <w:tcBorders>
              <w:top w:val="single" w:color="auto" w:sz="4" w:space="0"/>
              <w:left w:val="nil"/>
              <w:bottom w:val="single" w:color="auto" w:sz="4" w:space="0"/>
              <w:right w:val="single" w:color="auto" w:sz="4" w:space="0"/>
            </w:tcBorders>
            <w:vAlign w:val="center"/>
          </w:tcPr>
          <w:p w14:paraId="41277505">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市委宣传部</w:t>
            </w:r>
          </w:p>
        </w:tc>
        <w:tc>
          <w:tcPr>
            <w:tcW w:w="2520" w:type="dxa"/>
            <w:gridSpan w:val="3"/>
            <w:tcBorders>
              <w:top w:val="single" w:color="auto" w:sz="4" w:space="0"/>
              <w:left w:val="nil"/>
              <w:bottom w:val="single" w:color="auto" w:sz="4" w:space="0"/>
              <w:right w:val="single" w:color="auto" w:sz="4" w:space="0"/>
            </w:tcBorders>
            <w:vAlign w:val="center"/>
          </w:tcPr>
          <w:p w14:paraId="2DFFF5D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项目实施单位</w:t>
            </w:r>
          </w:p>
        </w:tc>
        <w:tc>
          <w:tcPr>
            <w:tcW w:w="1536" w:type="dxa"/>
            <w:gridSpan w:val="2"/>
            <w:tcBorders>
              <w:top w:val="single" w:color="auto" w:sz="4" w:space="0"/>
              <w:left w:val="nil"/>
              <w:bottom w:val="single" w:color="auto" w:sz="4" w:space="0"/>
              <w:right w:val="single" w:color="auto" w:sz="4" w:space="0"/>
            </w:tcBorders>
            <w:vAlign w:val="center"/>
          </w:tcPr>
          <w:p w14:paraId="43A5194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lang w:eastAsia="zh-CN"/>
              </w:rPr>
              <w:t>新闻和对外宣传</w:t>
            </w:r>
            <w:r>
              <w:rPr>
                <w:rFonts w:hint="eastAsia" w:ascii="仿宋_GB2312" w:hAnsi="宋体" w:eastAsia="宋体" w:cs="宋体"/>
                <w:kern w:val="0"/>
                <w:sz w:val="21"/>
                <w:szCs w:val="21"/>
              </w:rPr>
              <w:t>科</w:t>
            </w:r>
            <w:r>
              <w:rPr>
                <w:rFonts w:hint="default" w:ascii="仿宋_GB2312" w:hAnsi="宋体" w:eastAsia="宋体" w:cs="宋体"/>
                <w:kern w:val="0"/>
                <w:sz w:val="21"/>
                <w:szCs w:val="21"/>
              </w:rPr>
              <w:t>　</w:t>
            </w:r>
          </w:p>
        </w:tc>
      </w:tr>
      <w:tr w14:paraId="77ED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1928920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项目类别</w:t>
            </w:r>
          </w:p>
        </w:tc>
        <w:tc>
          <w:tcPr>
            <w:tcW w:w="7420" w:type="dxa"/>
            <w:gridSpan w:val="8"/>
            <w:tcBorders>
              <w:top w:val="single" w:color="auto" w:sz="4" w:space="0"/>
              <w:left w:val="nil"/>
              <w:bottom w:val="single" w:color="auto" w:sz="4" w:space="0"/>
              <w:right w:val="single" w:color="auto" w:sz="4" w:space="0"/>
            </w:tcBorders>
            <w:vAlign w:val="center"/>
          </w:tcPr>
          <w:p w14:paraId="0034C17B">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1、部门预算项目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2、财政专项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3、市对下转移支付项目</w:t>
            </w:r>
          </w:p>
        </w:tc>
      </w:tr>
      <w:tr w14:paraId="7F53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18D7FFB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项目属性</w:t>
            </w:r>
          </w:p>
        </w:tc>
        <w:tc>
          <w:tcPr>
            <w:tcW w:w="7420" w:type="dxa"/>
            <w:gridSpan w:val="8"/>
            <w:tcBorders>
              <w:top w:val="single" w:color="auto" w:sz="4" w:space="0"/>
              <w:left w:val="nil"/>
              <w:bottom w:val="single" w:color="auto" w:sz="4" w:space="0"/>
              <w:right w:val="single" w:color="auto" w:sz="4" w:space="0"/>
            </w:tcBorders>
            <w:vAlign w:val="center"/>
          </w:tcPr>
          <w:p w14:paraId="538A512A">
            <w:pPr>
              <w:keepNext w:val="0"/>
              <w:keepLines w:val="0"/>
              <w:widowControl/>
              <w:suppressLineNumbers w:val="0"/>
              <w:snapToGrid w:val="0"/>
              <w:spacing w:before="0" w:beforeAutospacing="0" w:after="0" w:afterAutospacing="0"/>
              <w:ind w:left="0" w:right="0"/>
              <w:jc w:val="left"/>
              <w:rPr>
                <w:rFonts w:hint="default" w:ascii="仿宋_GB2312" w:hAnsi="宋体" w:eastAsia="宋体" w:cs="宋体"/>
                <w:kern w:val="0"/>
                <w:sz w:val="21"/>
                <w:szCs w:val="21"/>
              </w:rPr>
            </w:pPr>
            <w:r>
              <w:rPr>
                <w:rFonts w:hint="default" w:ascii="仿宋_GB2312" w:hAnsi="宋体" w:eastAsia="宋体" w:cs="宋体"/>
                <w:kern w:val="0"/>
                <w:sz w:val="21"/>
                <w:szCs w:val="21"/>
              </w:rPr>
              <w:t xml:space="preserve">1、持续性项目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2、新增性项目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w:t>
            </w:r>
          </w:p>
        </w:tc>
      </w:tr>
      <w:tr w14:paraId="730C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5F56A0A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项目类型</w:t>
            </w:r>
          </w:p>
        </w:tc>
        <w:tc>
          <w:tcPr>
            <w:tcW w:w="7420" w:type="dxa"/>
            <w:gridSpan w:val="8"/>
            <w:tcBorders>
              <w:top w:val="single" w:color="auto" w:sz="4" w:space="0"/>
              <w:left w:val="nil"/>
              <w:bottom w:val="single" w:color="auto" w:sz="4" w:space="0"/>
              <w:right w:val="single" w:color="auto" w:sz="4" w:space="0"/>
            </w:tcBorders>
            <w:vAlign w:val="center"/>
          </w:tcPr>
          <w:p w14:paraId="748A9B4E">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1、常年性项目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2、延续性项目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3、一次性项目 </w:t>
            </w:r>
            <w:r>
              <w:rPr>
                <w:rFonts w:hint="default" w:ascii="仿宋_GB2312" w:hAnsi="仿宋_GB2312" w:eastAsia="宋体" w:cs="宋体"/>
                <w:kern w:val="0"/>
                <w:sz w:val="21"/>
                <w:szCs w:val="21"/>
              </w:rPr>
              <w:t>□</w:t>
            </w:r>
          </w:p>
        </w:tc>
      </w:tr>
      <w:tr w14:paraId="6A58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vAlign w:val="center"/>
          </w:tcPr>
          <w:p w14:paraId="05F6D20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预算执行情况（万元）</w:t>
            </w:r>
          </w:p>
          <w:p w14:paraId="0F65F62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w:t>
            </w:r>
          </w:p>
        </w:tc>
        <w:tc>
          <w:tcPr>
            <w:tcW w:w="1122" w:type="dxa"/>
            <w:tcBorders>
              <w:top w:val="single" w:color="auto" w:sz="4" w:space="0"/>
              <w:left w:val="nil"/>
              <w:bottom w:val="single" w:color="auto" w:sz="4" w:space="0"/>
              <w:right w:val="single" w:color="auto" w:sz="4" w:space="0"/>
            </w:tcBorders>
            <w:vAlign w:val="center"/>
          </w:tcPr>
          <w:p w14:paraId="7BD37F1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p>
        </w:tc>
        <w:tc>
          <w:tcPr>
            <w:tcW w:w="1319" w:type="dxa"/>
            <w:tcBorders>
              <w:top w:val="single" w:color="auto" w:sz="4" w:space="0"/>
              <w:left w:val="nil"/>
              <w:bottom w:val="single" w:color="auto" w:sz="4" w:space="0"/>
              <w:right w:val="single" w:color="auto" w:sz="4" w:space="0"/>
            </w:tcBorders>
            <w:vAlign w:val="center"/>
          </w:tcPr>
          <w:p w14:paraId="3386D369">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预算数（A）</w:t>
            </w:r>
          </w:p>
        </w:tc>
        <w:tc>
          <w:tcPr>
            <w:tcW w:w="1317" w:type="dxa"/>
            <w:gridSpan w:val="2"/>
            <w:tcBorders>
              <w:top w:val="single" w:color="auto" w:sz="4" w:space="0"/>
              <w:left w:val="nil"/>
              <w:bottom w:val="single" w:color="auto" w:sz="4" w:space="0"/>
              <w:right w:val="single" w:color="auto" w:sz="4" w:space="0"/>
            </w:tcBorders>
            <w:vAlign w:val="center"/>
          </w:tcPr>
          <w:p w14:paraId="1BEC240A">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执行数（B）</w:t>
            </w:r>
          </w:p>
        </w:tc>
        <w:tc>
          <w:tcPr>
            <w:tcW w:w="1466" w:type="dxa"/>
            <w:tcBorders>
              <w:top w:val="single" w:color="auto" w:sz="4" w:space="0"/>
              <w:left w:val="nil"/>
              <w:bottom w:val="single" w:color="auto" w:sz="4" w:space="0"/>
              <w:right w:val="single" w:color="auto" w:sz="4" w:space="0"/>
            </w:tcBorders>
            <w:vAlign w:val="center"/>
          </w:tcPr>
          <w:p w14:paraId="764AB9E1">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执行率（B/A）</w:t>
            </w:r>
          </w:p>
        </w:tc>
        <w:tc>
          <w:tcPr>
            <w:tcW w:w="2196" w:type="dxa"/>
            <w:gridSpan w:val="3"/>
            <w:tcBorders>
              <w:top w:val="single" w:color="auto" w:sz="4" w:space="0"/>
              <w:left w:val="nil"/>
              <w:bottom w:val="single" w:color="auto" w:sz="4" w:space="0"/>
              <w:right w:val="single" w:color="auto" w:sz="4" w:space="0"/>
            </w:tcBorders>
            <w:vAlign w:val="center"/>
          </w:tcPr>
          <w:p w14:paraId="3FB86E1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p w14:paraId="25229D0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（20分*执行率）</w:t>
            </w:r>
          </w:p>
        </w:tc>
      </w:tr>
      <w:tr w14:paraId="7B99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vAlign w:val="center"/>
          </w:tcPr>
          <w:p w14:paraId="3E1F7162">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48954AA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年度财政资金总额</w:t>
            </w:r>
          </w:p>
        </w:tc>
        <w:tc>
          <w:tcPr>
            <w:tcW w:w="1319" w:type="dxa"/>
            <w:tcBorders>
              <w:top w:val="single" w:color="auto" w:sz="4" w:space="0"/>
              <w:left w:val="nil"/>
              <w:bottom w:val="single" w:color="auto" w:sz="4" w:space="0"/>
              <w:right w:val="single" w:color="auto" w:sz="4" w:space="0"/>
            </w:tcBorders>
            <w:vAlign w:val="center"/>
          </w:tcPr>
          <w:p w14:paraId="4237FC0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color w:val="0000FF"/>
                <w:kern w:val="0"/>
                <w:sz w:val="21"/>
                <w:szCs w:val="21"/>
                <w:lang w:val="en-US" w:eastAsia="zh-CN"/>
              </w:rPr>
            </w:pPr>
            <w:r>
              <w:rPr>
                <w:rFonts w:hint="eastAsia" w:ascii="仿宋_GB2312" w:hAnsi="宋体" w:eastAsia="宋体" w:cs="Times New Roman"/>
                <w:color w:val="0000FF"/>
                <w:kern w:val="0"/>
                <w:sz w:val="21"/>
                <w:szCs w:val="21"/>
                <w:lang w:val="en-US" w:eastAsia="zh-CN"/>
              </w:rPr>
              <w:t>661.34</w:t>
            </w:r>
          </w:p>
        </w:tc>
        <w:tc>
          <w:tcPr>
            <w:tcW w:w="1317" w:type="dxa"/>
            <w:gridSpan w:val="2"/>
            <w:tcBorders>
              <w:top w:val="single" w:color="auto" w:sz="4" w:space="0"/>
              <w:left w:val="nil"/>
              <w:bottom w:val="single" w:color="auto" w:sz="4" w:space="0"/>
              <w:right w:val="single" w:color="auto" w:sz="4" w:space="0"/>
            </w:tcBorders>
            <w:vAlign w:val="center"/>
          </w:tcPr>
          <w:p w14:paraId="078DA1DE">
            <w:pPr>
              <w:keepNext w:val="0"/>
              <w:keepLines w:val="0"/>
              <w:suppressLineNumbers w:val="0"/>
              <w:spacing w:before="0" w:beforeAutospacing="0" w:after="0" w:afterAutospacing="0"/>
              <w:ind w:left="0" w:right="0"/>
              <w:jc w:val="center"/>
              <w:rPr>
                <w:rFonts w:hint="default"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632.54</w:t>
            </w:r>
          </w:p>
        </w:tc>
        <w:tc>
          <w:tcPr>
            <w:tcW w:w="1466" w:type="dxa"/>
            <w:tcBorders>
              <w:top w:val="single" w:color="auto" w:sz="4" w:space="0"/>
              <w:left w:val="nil"/>
              <w:bottom w:val="single" w:color="auto" w:sz="4" w:space="0"/>
              <w:right w:val="single" w:color="auto" w:sz="4" w:space="0"/>
            </w:tcBorders>
            <w:vAlign w:val="center"/>
          </w:tcPr>
          <w:p w14:paraId="5D057CA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95.6</w:t>
            </w:r>
          </w:p>
        </w:tc>
        <w:tc>
          <w:tcPr>
            <w:tcW w:w="2196" w:type="dxa"/>
            <w:gridSpan w:val="3"/>
            <w:tcBorders>
              <w:top w:val="single" w:color="auto" w:sz="4" w:space="0"/>
              <w:left w:val="nil"/>
              <w:bottom w:val="single" w:color="auto" w:sz="4" w:space="0"/>
              <w:right w:val="single" w:color="auto" w:sz="4" w:space="0"/>
            </w:tcBorders>
            <w:vAlign w:val="center"/>
          </w:tcPr>
          <w:p w14:paraId="7FCF33D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19.12</w:t>
            </w:r>
          </w:p>
        </w:tc>
      </w:tr>
      <w:tr w14:paraId="5632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vAlign w:val="center"/>
          </w:tcPr>
          <w:p w14:paraId="078D7918">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年度绩效目标1</w:t>
            </w:r>
          </w:p>
          <w:p w14:paraId="77A7B76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w:t>
            </w:r>
            <w:r>
              <w:rPr>
                <w:rFonts w:hint="eastAsia" w:ascii="仿宋_GB2312" w:hAnsi="宋体" w:eastAsia="宋体" w:cs="宋体"/>
                <w:kern w:val="0"/>
                <w:sz w:val="20"/>
                <w:szCs w:val="20"/>
                <w:lang w:val="en-US" w:eastAsia="zh-CN"/>
              </w:rPr>
              <w:t>80</w:t>
            </w:r>
            <w:r>
              <w:rPr>
                <w:rFonts w:hint="default" w:ascii="仿宋_GB2312" w:hAnsi="宋体" w:eastAsia="宋体" w:cs="宋体"/>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2150BD5F">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一级指标</w:t>
            </w:r>
          </w:p>
        </w:tc>
        <w:tc>
          <w:tcPr>
            <w:tcW w:w="1122" w:type="dxa"/>
            <w:tcBorders>
              <w:top w:val="single" w:color="auto" w:sz="4" w:space="0"/>
              <w:left w:val="nil"/>
              <w:bottom w:val="single" w:color="auto" w:sz="4" w:space="0"/>
              <w:right w:val="single" w:color="auto" w:sz="4" w:space="0"/>
            </w:tcBorders>
            <w:vAlign w:val="center"/>
          </w:tcPr>
          <w:p w14:paraId="7F06170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二级指标</w:t>
            </w:r>
          </w:p>
        </w:tc>
        <w:tc>
          <w:tcPr>
            <w:tcW w:w="2636" w:type="dxa"/>
            <w:gridSpan w:val="3"/>
            <w:tcBorders>
              <w:top w:val="single" w:color="auto" w:sz="4" w:space="0"/>
              <w:left w:val="nil"/>
              <w:bottom w:val="single" w:color="auto" w:sz="4" w:space="0"/>
              <w:right w:val="single" w:color="auto" w:sz="4" w:space="0"/>
            </w:tcBorders>
            <w:vAlign w:val="center"/>
          </w:tcPr>
          <w:p w14:paraId="1B87637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三级指标</w:t>
            </w:r>
          </w:p>
        </w:tc>
        <w:tc>
          <w:tcPr>
            <w:tcW w:w="1466" w:type="dxa"/>
            <w:tcBorders>
              <w:top w:val="single" w:color="auto" w:sz="4" w:space="0"/>
              <w:left w:val="nil"/>
              <w:bottom w:val="single" w:color="auto" w:sz="4" w:space="0"/>
              <w:right w:val="single" w:color="auto" w:sz="4" w:space="0"/>
            </w:tcBorders>
            <w:vAlign w:val="center"/>
          </w:tcPr>
          <w:p w14:paraId="6623ED92">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年初目标值（A）</w:t>
            </w:r>
          </w:p>
        </w:tc>
        <w:tc>
          <w:tcPr>
            <w:tcW w:w="1319" w:type="dxa"/>
            <w:gridSpan w:val="2"/>
            <w:tcBorders>
              <w:top w:val="single" w:color="auto" w:sz="4" w:space="0"/>
              <w:left w:val="nil"/>
              <w:bottom w:val="single" w:color="auto" w:sz="4" w:space="0"/>
              <w:right w:val="single" w:color="auto" w:sz="4" w:space="0"/>
            </w:tcBorders>
            <w:vAlign w:val="center"/>
          </w:tcPr>
          <w:p w14:paraId="455D4569">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实际完成值（B）</w:t>
            </w:r>
          </w:p>
        </w:tc>
        <w:tc>
          <w:tcPr>
            <w:tcW w:w="877" w:type="dxa"/>
            <w:tcBorders>
              <w:top w:val="single" w:color="auto" w:sz="4" w:space="0"/>
              <w:left w:val="nil"/>
              <w:bottom w:val="single" w:color="auto" w:sz="4" w:space="0"/>
              <w:right w:val="single" w:color="auto" w:sz="4" w:space="0"/>
            </w:tcBorders>
            <w:vAlign w:val="center"/>
          </w:tcPr>
          <w:p w14:paraId="6A7B244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tc>
      </w:tr>
      <w:tr w14:paraId="0272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6C51BBD8">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065513B1">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产出指标</w:t>
            </w:r>
          </w:p>
        </w:tc>
        <w:tc>
          <w:tcPr>
            <w:tcW w:w="1122" w:type="dxa"/>
            <w:tcBorders>
              <w:top w:val="single" w:color="auto" w:sz="4" w:space="0"/>
              <w:left w:val="nil"/>
              <w:bottom w:val="single" w:color="auto" w:sz="4" w:space="0"/>
              <w:right w:val="single" w:color="auto" w:sz="4" w:space="0"/>
            </w:tcBorders>
            <w:vAlign w:val="center"/>
          </w:tcPr>
          <w:p w14:paraId="01A0EEC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2A822AEF">
            <w:pPr>
              <w:keepNext w:val="0"/>
              <w:keepLines w:val="0"/>
              <w:widowControl/>
              <w:suppressLineNumbers w:val="0"/>
              <w:snapToGrid w:val="0"/>
              <w:spacing w:before="0" w:beforeAutospacing="0" w:after="0" w:afterAutospacing="0"/>
              <w:ind w:left="0" w:right="0"/>
              <w:jc w:val="both"/>
              <w:rPr>
                <w:rFonts w:hint="eastAsia" w:ascii="新宋体" w:hAnsi="新宋体" w:eastAsia="新宋体" w:cs="宋体"/>
                <w:color w:val="000000"/>
                <w:kern w:val="2"/>
                <w:sz w:val="21"/>
                <w:szCs w:val="21"/>
                <w:lang w:val="en-US" w:eastAsia="zh-CN" w:bidi="ar-SA"/>
              </w:rPr>
            </w:pPr>
            <w:r>
              <w:rPr>
                <w:rFonts w:hint="eastAsia" w:ascii="新宋体" w:hAnsi="新宋体" w:eastAsia="新宋体" w:cs="宋体"/>
                <w:color w:val="000000"/>
                <w:kern w:val="2"/>
                <w:sz w:val="21"/>
                <w:szCs w:val="21"/>
                <w:lang w:val="en-US" w:eastAsia="zh-CN" w:bidi="ar-SA"/>
              </w:rPr>
              <w:t>与中央、省直媒体签订合作协议个数</w:t>
            </w:r>
          </w:p>
        </w:tc>
        <w:tc>
          <w:tcPr>
            <w:tcW w:w="1466" w:type="dxa"/>
            <w:tcBorders>
              <w:top w:val="single" w:color="auto" w:sz="4" w:space="0"/>
              <w:left w:val="nil"/>
              <w:bottom w:val="single" w:color="auto" w:sz="4" w:space="0"/>
              <w:right w:val="single" w:color="auto" w:sz="4" w:space="0"/>
            </w:tcBorders>
            <w:vAlign w:val="center"/>
          </w:tcPr>
          <w:p w14:paraId="13E8790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c>
          <w:tcPr>
            <w:tcW w:w="1319" w:type="dxa"/>
            <w:gridSpan w:val="2"/>
            <w:tcBorders>
              <w:top w:val="single" w:color="auto" w:sz="4" w:space="0"/>
              <w:left w:val="nil"/>
              <w:bottom w:val="single" w:color="auto" w:sz="4" w:space="0"/>
              <w:right w:val="single" w:color="auto" w:sz="4" w:space="0"/>
            </w:tcBorders>
            <w:vAlign w:val="center"/>
          </w:tcPr>
          <w:p w14:paraId="6286D97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c>
          <w:tcPr>
            <w:tcW w:w="877" w:type="dxa"/>
            <w:tcBorders>
              <w:top w:val="single" w:color="auto" w:sz="4" w:space="0"/>
              <w:left w:val="nil"/>
              <w:bottom w:val="single" w:color="auto" w:sz="4" w:space="0"/>
              <w:right w:val="single" w:color="auto" w:sz="4" w:space="0"/>
            </w:tcBorders>
            <w:vAlign w:val="center"/>
          </w:tcPr>
          <w:p w14:paraId="21956FE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3038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0033626D">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1812436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06C3B10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3CE4E82F">
            <w:pPr>
              <w:keepNext w:val="0"/>
              <w:keepLines w:val="0"/>
              <w:widowControl/>
              <w:suppressLineNumbers w:val="0"/>
              <w:snapToGrid w:val="0"/>
              <w:spacing w:before="0" w:beforeAutospacing="0" w:after="0" w:afterAutospacing="0"/>
              <w:ind w:left="0" w:right="0"/>
              <w:jc w:val="center"/>
              <w:rPr>
                <w:rFonts w:hint="eastAsia" w:ascii="新宋体" w:hAnsi="新宋体" w:eastAsia="新宋体" w:cs="宋体"/>
                <w:color w:val="000000"/>
                <w:kern w:val="2"/>
                <w:sz w:val="21"/>
                <w:szCs w:val="21"/>
                <w:lang w:val="en-US" w:eastAsia="zh-CN" w:bidi="ar-SA"/>
              </w:rPr>
            </w:pPr>
            <w:r>
              <w:rPr>
                <w:rFonts w:hint="default" w:ascii="新宋体" w:hAnsi="新宋体" w:eastAsia="新宋体" w:cs="宋体"/>
                <w:color w:val="000000"/>
                <w:kern w:val="2"/>
                <w:sz w:val="21"/>
                <w:szCs w:val="21"/>
                <w:lang w:val="en-US" w:eastAsia="zh-CN" w:bidi="ar-SA"/>
              </w:rPr>
              <w:t>刊发的襄阳相关报道的</w:t>
            </w:r>
            <w:r>
              <w:rPr>
                <w:rFonts w:hint="eastAsia" w:ascii="新宋体" w:hAnsi="新宋体" w:eastAsia="新宋体" w:cs="宋体"/>
                <w:color w:val="000000"/>
                <w:kern w:val="2"/>
                <w:sz w:val="21"/>
                <w:szCs w:val="21"/>
                <w:lang w:val="en-US" w:eastAsia="zh-CN" w:bidi="ar-SA"/>
              </w:rPr>
              <w:t>稿件数量</w:t>
            </w:r>
          </w:p>
        </w:tc>
        <w:tc>
          <w:tcPr>
            <w:tcW w:w="1466" w:type="dxa"/>
            <w:tcBorders>
              <w:top w:val="single" w:color="auto" w:sz="4" w:space="0"/>
              <w:left w:val="nil"/>
              <w:bottom w:val="single" w:color="auto" w:sz="4" w:space="0"/>
              <w:right w:val="single" w:color="auto" w:sz="4" w:space="0"/>
            </w:tcBorders>
            <w:vAlign w:val="center"/>
          </w:tcPr>
          <w:p w14:paraId="66A57AA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2000</w:t>
            </w:r>
          </w:p>
        </w:tc>
        <w:tc>
          <w:tcPr>
            <w:tcW w:w="1319" w:type="dxa"/>
            <w:gridSpan w:val="2"/>
            <w:tcBorders>
              <w:top w:val="single" w:color="auto" w:sz="4" w:space="0"/>
              <w:left w:val="nil"/>
              <w:bottom w:val="single" w:color="auto" w:sz="4" w:space="0"/>
              <w:right w:val="single" w:color="auto" w:sz="4" w:space="0"/>
            </w:tcBorders>
            <w:vAlign w:val="center"/>
          </w:tcPr>
          <w:p w14:paraId="588669C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2500</w:t>
            </w:r>
          </w:p>
        </w:tc>
        <w:tc>
          <w:tcPr>
            <w:tcW w:w="877" w:type="dxa"/>
            <w:tcBorders>
              <w:top w:val="single" w:color="auto" w:sz="4" w:space="0"/>
              <w:left w:val="nil"/>
              <w:bottom w:val="single" w:color="auto" w:sz="4" w:space="0"/>
              <w:right w:val="single" w:color="auto" w:sz="4" w:space="0"/>
            </w:tcBorders>
            <w:vAlign w:val="center"/>
          </w:tcPr>
          <w:p w14:paraId="6E4BEA1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1CF4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32BF4C3E">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27747B75">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33B91C2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质量指标</w:t>
            </w:r>
          </w:p>
        </w:tc>
        <w:tc>
          <w:tcPr>
            <w:tcW w:w="2636" w:type="dxa"/>
            <w:gridSpan w:val="3"/>
            <w:tcBorders>
              <w:top w:val="single" w:color="auto" w:sz="4" w:space="0"/>
              <w:left w:val="nil"/>
              <w:bottom w:val="single" w:color="auto" w:sz="4" w:space="0"/>
              <w:right w:val="single" w:color="auto" w:sz="4" w:space="0"/>
            </w:tcBorders>
            <w:vAlign w:val="center"/>
          </w:tcPr>
          <w:p w14:paraId="0F7A6D82">
            <w:pPr>
              <w:keepNext w:val="0"/>
              <w:keepLines w:val="0"/>
              <w:widowControl/>
              <w:suppressLineNumbers w:val="0"/>
              <w:snapToGrid w:val="0"/>
              <w:spacing w:before="0" w:beforeAutospacing="0" w:after="0" w:afterAutospacing="0"/>
              <w:ind w:left="0" w:right="0"/>
              <w:jc w:val="center"/>
              <w:rPr>
                <w:rFonts w:hint="eastAsia" w:ascii="新宋体" w:hAnsi="新宋体" w:eastAsia="新宋体" w:cs="宋体"/>
                <w:color w:val="000000"/>
                <w:kern w:val="2"/>
                <w:sz w:val="21"/>
                <w:szCs w:val="21"/>
                <w:lang w:val="en-US" w:eastAsia="zh-CN" w:bidi="ar-SA"/>
              </w:rPr>
            </w:pPr>
            <w:r>
              <w:rPr>
                <w:rFonts w:hint="eastAsia" w:ascii="新宋体" w:hAnsi="新宋体" w:eastAsia="新宋体" w:cs="宋体"/>
                <w:color w:val="000000"/>
                <w:kern w:val="2"/>
                <w:sz w:val="21"/>
                <w:szCs w:val="21"/>
                <w:lang w:val="en-US" w:eastAsia="zh-CN" w:bidi="ar-SA"/>
              </w:rPr>
              <w:t>资金使用合规率</w:t>
            </w:r>
          </w:p>
        </w:tc>
        <w:tc>
          <w:tcPr>
            <w:tcW w:w="1466" w:type="dxa"/>
            <w:tcBorders>
              <w:top w:val="single" w:color="auto" w:sz="4" w:space="0"/>
              <w:left w:val="nil"/>
              <w:bottom w:val="single" w:color="auto" w:sz="4" w:space="0"/>
              <w:right w:val="single" w:color="auto" w:sz="4" w:space="0"/>
            </w:tcBorders>
            <w:vAlign w:val="center"/>
          </w:tcPr>
          <w:p w14:paraId="669C7BB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1319" w:type="dxa"/>
            <w:gridSpan w:val="2"/>
            <w:tcBorders>
              <w:top w:val="single" w:color="auto" w:sz="4" w:space="0"/>
              <w:left w:val="nil"/>
              <w:bottom w:val="single" w:color="auto" w:sz="4" w:space="0"/>
              <w:right w:val="single" w:color="auto" w:sz="4" w:space="0"/>
            </w:tcBorders>
            <w:vAlign w:val="center"/>
          </w:tcPr>
          <w:p w14:paraId="41FBE66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877" w:type="dxa"/>
            <w:tcBorders>
              <w:top w:val="single" w:color="auto" w:sz="4" w:space="0"/>
              <w:left w:val="nil"/>
              <w:bottom w:val="single" w:color="auto" w:sz="4" w:space="0"/>
              <w:right w:val="single" w:color="auto" w:sz="4" w:space="0"/>
            </w:tcBorders>
            <w:vAlign w:val="center"/>
          </w:tcPr>
          <w:p w14:paraId="5B1C804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7A00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9808453">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58C73ED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37640E8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eastAsia="zh-CN"/>
              </w:rPr>
              <w:t>时效指标</w:t>
            </w:r>
          </w:p>
        </w:tc>
        <w:tc>
          <w:tcPr>
            <w:tcW w:w="2636" w:type="dxa"/>
            <w:gridSpan w:val="3"/>
            <w:tcBorders>
              <w:top w:val="single" w:color="auto" w:sz="4" w:space="0"/>
              <w:left w:val="nil"/>
              <w:bottom w:val="single" w:color="auto" w:sz="4" w:space="0"/>
              <w:right w:val="single" w:color="auto" w:sz="4" w:space="0"/>
            </w:tcBorders>
            <w:vAlign w:val="center"/>
          </w:tcPr>
          <w:p w14:paraId="57B493F5">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eastAsia="zh-CN"/>
              </w:rPr>
              <w:t>资金按时拨付</w:t>
            </w:r>
          </w:p>
        </w:tc>
        <w:tc>
          <w:tcPr>
            <w:tcW w:w="1466" w:type="dxa"/>
            <w:tcBorders>
              <w:top w:val="single" w:color="auto" w:sz="4" w:space="0"/>
              <w:left w:val="nil"/>
              <w:bottom w:val="single" w:color="auto" w:sz="4" w:space="0"/>
              <w:right w:val="single" w:color="auto" w:sz="4" w:space="0"/>
            </w:tcBorders>
            <w:vAlign w:val="center"/>
          </w:tcPr>
          <w:p w14:paraId="4A2EB00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1319" w:type="dxa"/>
            <w:gridSpan w:val="2"/>
            <w:tcBorders>
              <w:top w:val="single" w:color="auto" w:sz="4" w:space="0"/>
              <w:left w:val="nil"/>
              <w:bottom w:val="single" w:color="auto" w:sz="4" w:space="0"/>
              <w:right w:val="single" w:color="auto" w:sz="4" w:space="0"/>
            </w:tcBorders>
            <w:vAlign w:val="center"/>
          </w:tcPr>
          <w:p w14:paraId="0D26A84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877" w:type="dxa"/>
            <w:tcBorders>
              <w:top w:val="single" w:color="auto" w:sz="4" w:space="0"/>
              <w:left w:val="nil"/>
              <w:bottom w:val="single" w:color="auto" w:sz="4" w:space="0"/>
              <w:right w:val="single" w:color="auto" w:sz="4" w:space="0"/>
            </w:tcBorders>
            <w:vAlign w:val="center"/>
          </w:tcPr>
          <w:p w14:paraId="51F50E7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5714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320626F">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tcBorders>
              <w:top w:val="nil"/>
              <w:left w:val="nil"/>
              <w:bottom w:val="single" w:color="auto" w:sz="4" w:space="0"/>
              <w:right w:val="single" w:color="auto" w:sz="4" w:space="0"/>
            </w:tcBorders>
            <w:vAlign w:val="center"/>
          </w:tcPr>
          <w:p w14:paraId="3FFF4B0B">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效益指标</w:t>
            </w:r>
          </w:p>
        </w:tc>
        <w:tc>
          <w:tcPr>
            <w:tcW w:w="1122" w:type="dxa"/>
            <w:tcBorders>
              <w:top w:val="single" w:color="auto" w:sz="4" w:space="0"/>
              <w:left w:val="nil"/>
              <w:bottom w:val="single" w:color="auto" w:sz="4" w:space="0"/>
              <w:right w:val="single" w:color="auto" w:sz="4" w:space="0"/>
            </w:tcBorders>
            <w:vAlign w:val="center"/>
          </w:tcPr>
          <w:p w14:paraId="7BEBA1BA">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宋体"/>
                <w:kern w:val="0"/>
                <w:sz w:val="21"/>
                <w:szCs w:val="21"/>
                <w:lang w:eastAsia="zh-CN"/>
              </w:rPr>
              <w:t>社会效益</w:t>
            </w:r>
          </w:p>
        </w:tc>
        <w:tc>
          <w:tcPr>
            <w:tcW w:w="2636" w:type="dxa"/>
            <w:gridSpan w:val="3"/>
            <w:tcBorders>
              <w:top w:val="single" w:color="auto" w:sz="4" w:space="0"/>
              <w:left w:val="nil"/>
              <w:bottom w:val="single" w:color="auto" w:sz="4" w:space="0"/>
              <w:right w:val="single" w:color="auto" w:sz="4" w:space="0"/>
            </w:tcBorders>
            <w:vAlign w:val="center"/>
          </w:tcPr>
          <w:p w14:paraId="14041FA6">
            <w:pPr>
              <w:keepNext w:val="0"/>
              <w:keepLines w:val="0"/>
              <w:suppressLineNumbers w:val="0"/>
              <w:spacing w:before="0" w:beforeAutospacing="0" w:after="0" w:afterAutospacing="0"/>
              <w:ind w:left="0" w:right="0"/>
              <w:jc w:val="both"/>
              <w:rPr>
                <w:rFonts w:hint="eastAsia" w:ascii="新宋体" w:hAnsi="新宋体" w:eastAsia="新宋体" w:cs="宋体"/>
                <w:kern w:val="2"/>
                <w:sz w:val="21"/>
                <w:szCs w:val="21"/>
                <w:lang w:val="en-US" w:eastAsia="zh-CN" w:bidi="ar-SA"/>
              </w:rPr>
            </w:pPr>
            <w:r>
              <w:rPr>
                <w:rFonts w:hint="default" w:ascii="新宋体" w:hAnsi="新宋体" w:eastAsia="新宋体" w:cs="宋体"/>
                <w:color w:val="000000"/>
                <w:kern w:val="2"/>
                <w:sz w:val="21"/>
                <w:szCs w:val="21"/>
                <w:lang w:val="en-US" w:eastAsia="zh-CN" w:bidi="ar-SA"/>
              </w:rPr>
              <w:t>展示襄阳发展的经验成就，提升襄阳的知名度、美誉度和影响力</w:t>
            </w:r>
            <w:r>
              <w:rPr>
                <w:rFonts w:hint="eastAsia" w:ascii="新宋体" w:hAnsi="新宋体" w:eastAsia="新宋体" w:cs="宋体"/>
                <w:color w:val="000000"/>
                <w:kern w:val="2"/>
                <w:sz w:val="21"/>
                <w:szCs w:val="21"/>
                <w:lang w:val="en-US" w:eastAsia="zh-CN" w:bidi="ar-SA"/>
              </w:rPr>
              <w:t>。</w:t>
            </w:r>
          </w:p>
        </w:tc>
        <w:tc>
          <w:tcPr>
            <w:tcW w:w="1466" w:type="dxa"/>
            <w:tcBorders>
              <w:top w:val="single" w:color="auto" w:sz="4" w:space="0"/>
              <w:left w:val="nil"/>
              <w:bottom w:val="single" w:color="auto" w:sz="4" w:space="0"/>
              <w:right w:val="single" w:color="auto" w:sz="4" w:space="0"/>
            </w:tcBorders>
            <w:vAlign w:val="center"/>
          </w:tcPr>
          <w:p w14:paraId="306CB1F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1319" w:type="dxa"/>
            <w:gridSpan w:val="2"/>
            <w:tcBorders>
              <w:top w:val="single" w:color="auto" w:sz="4" w:space="0"/>
              <w:left w:val="nil"/>
              <w:bottom w:val="single" w:color="auto" w:sz="4" w:space="0"/>
              <w:right w:val="single" w:color="auto" w:sz="4" w:space="0"/>
            </w:tcBorders>
            <w:vAlign w:val="center"/>
          </w:tcPr>
          <w:p w14:paraId="3C990DF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877" w:type="dxa"/>
            <w:tcBorders>
              <w:top w:val="single" w:color="auto" w:sz="4" w:space="0"/>
              <w:left w:val="nil"/>
              <w:bottom w:val="single" w:color="auto" w:sz="4" w:space="0"/>
              <w:right w:val="single" w:color="auto" w:sz="4" w:space="0"/>
            </w:tcBorders>
            <w:vAlign w:val="center"/>
          </w:tcPr>
          <w:p w14:paraId="30F816A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40</w:t>
            </w:r>
          </w:p>
        </w:tc>
      </w:tr>
      <w:tr w14:paraId="3759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591C98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总分</w:t>
            </w:r>
          </w:p>
        </w:tc>
        <w:tc>
          <w:tcPr>
            <w:tcW w:w="8120" w:type="dxa"/>
            <w:gridSpan w:val="9"/>
            <w:tcBorders>
              <w:top w:val="single" w:color="auto" w:sz="4" w:space="0"/>
              <w:left w:val="nil"/>
              <w:bottom w:val="single" w:color="auto" w:sz="4" w:space="0"/>
              <w:right w:val="single" w:color="auto" w:sz="4" w:space="0"/>
            </w:tcBorders>
            <w:vAlign w:val="center"/>
          </w:tcPr>
          <w:p w14:paraId="29D4A78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99.12</w:t>
            </w:r>
          </w:p>
        </w:tc>
      </w:tr>
    </w:tbl>
    <w:p w14:paraId="56E3857C">
      <w:pPr>
        <w:bidi w:val="0"/>
        <w:ind w:firstLine="640" w:firstLineChars="200"/>
        <w:rPr>
          <w:rFonts w:hint="eastAsia" w:ascii="黑体" w:hAnsi="黑体" w:eastAsia="黑体" w:cs="黑体"/>
          <w:lang w:val="en-US" w:eastAsia="zh-CN"/>
        </w:rPr>
      </w:pPr>
    </w:p>
    <w:p w14:paraId="6035A3D4">
      <w:pPr>
        <w:bidi w:val="0"/>
        <w:ind w:firstLine="640" w:firstLineChars="200"/>
        <w:rPr>
          <w:rFonts w:hint="eastAsia" w:ascii="黑体" w:hAnsi="黑体" w:eastAsia="黑体" w:cs="黑体"/>
          <w:lang w:val="en-US" w:eastAsia="zh-CN"/>
        </w:rPr>
      </w:pPr>
    </w:p>
    <w:p w14:paraId="561F9876">
      <w:pPr>
        <w:numPr>
          <w:ilvl w:val="0"/>
          <w:numId w:val="0"/>
        </w:numPr>
        <w:ind w:leftChars="200"/>
        <w:jc w:val="left"/>
        <w:rPr>
          <w:rFonts w:hint="eastAsia" w:ascii="黑体" w:hAnsi="黑体" w:eastAsia="黑体" w:cs="黑体"/>
          <w:color w:val="333333"/>
          <w:kern w:val="0"/>
          <w:sz w:val="30"/>
          <w:szCs w:val="30"/>
          <w:lang w:eastAsia="zh-CN"/>
        </w:rPr>
      </w:pPr>
      <w:r>
        <w:rPr>
          <w:rFonts w:hint="eastAsia" w:ascii="黑体" w:hAnsi="黑体" w:eastAsia="黑体" w:cs="黑体"/>
          <w:color w:val="333333"/>
          <w:kern w:val="0"/>
          <w:sz w:val="30"/>
          <w:szCs w:val="30"/>
          <w:lang w:val="en-US" w:eastAsia="zh-CN"/>
        </w:rPr>
        <w:t>3</w:t>
      </w:r>
      <w:r>
        <w:rPr>
          <w:rFonts w:hint="eastAsia" w:ascii="黑体" w:hAnsi="黑体" w:eastAsia="黑体" w:cs="黑体"/>
          <w:color w:val="333333"/>
          <w:kern w:val="0"/>
          <w:sz w:val="30"/>
          <w:szCs w:val="30"/>
          <w:lang w:eastAsia="zh-CN"/>
        </w:rPr>
        <w:t>、</w:t>
      </w:r>
      <w:r>
        <w:rPr>
          <w:rFonts w:hint="eastAsia" w:ascii="黑体" w:hAnsi="黑体" w:eastAsia="黑体" w:cs="黑体"/>
          <w:color w:val="333333"/>
          <w:kern w:val="0"/>
          <w:sz w:val="30"/>
          <w:szCs w:val="30"/>
          <w:lang w:val="en-US" w:eastAsia="zh-CN"/>
        </w:rPr>
        <w:t>2024年度</w:t>
      </w:r>
      <w:r>
        <w:rPr>
          <w:rFonts w:hint="eastAsia" w:ascii="黑体" w:hAnsi="黑体" w:eastAsia="黑体" w:cs="黑体"/>
          <w:color w:val="333333"/>
          <w:kern w:val="0"/>
          <w:sz w:val="30"/>
          <w:szCs w:val="30"/>
        </w:rPr>
        <w:t>宣传文化发展专项资金项目绩效自评</w:t>
      </w:r>
      <w:r>
        <w:rPr>
          <w:rFonts w:hint="eastAsia" w:ascii="黑体" w:hAnsi="黑体" w:eastAsia="黑体" w:cs="黑体"/>
          <w:color w:val="333333"/>
          <w:kern w:val="0"/>
          <w:sz w:val="30"/>
          <w:szCs w:val="30"/>
          <w:lang w:eastAsia="zh-CN"/>
        </w:rPr>
        <w:t>表</w:t>
      </w:r>
    </w:p>
    <w:tbl>
      <w:tblPr>
        <w:tblStyle w:val="7"/>
        <w:tblpPr w:leftFromText="180" w:rightFromText="180" w:vertAnchor="text" w:horzAnchor="page" w:tblpX="1072" w:tblpY="428"/>
        <w:tblOverlap w:val="never"/>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8"/>
        <w:gridCol w:w="1216"/>
        <w:gridCol w:w="1110"/>
        <w:gridCol w:w="1830"/>
        <w:gridCol w:w="600"/>
        <w:gridCol w:w="1350"/>
        <w:gridCol w:w="810"/>
      </w:tblGrid>
      <w:tr w14:paraId="2494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B3A062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项目名称</w:t>
            </w:r>
          </w:p>
        </w:tc>
        <w:tc>
          <w:tcPr>
            <w:tcW w:w="8044" w:type="dxa"/>
            <w:gridSpan w:val="7"/>
            <w:tcBorders>
              <w:top w:val="single" w:color="auto" w:sz="4" w:space="0"/>
              <w:left w:val="nil"/>
              <w:bottom w:val="single" w:color="auto" w:sz="4" w:space="0"/>
              <w:right w:val="single" w:color="auto" w:sz="4" w:space="0"/>
            </w:tcBorders>
            <w:vAlign w:val="center"/>
          </w:tcPr>
          <w:p w14:paraId="4768E7F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宣传文化专项</w:t>
            </w:r>
            <w:r>
              <w:rPr>
                <w:rFonts w:hint="eastAsia" w:ascii="仿宋_GB2312" w:hAnsi="宋体" w:eastAsia="宋体" w:cs="Times New Roman"/>
                <w:kern w:val="0"/>
                <w:sz w:val="21"/>
                <w:szCs w:val="21"/>
              </w:rPr>
              <w:t xml:space="preserve"> </w:t>
            </w:r>
          </w:p>
        </w:tc>
      </w:tr>
      <w:tr w14:paraId="1020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8E7D38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主管部门</w:t>
            </w:r>
          </w:p>
        </w:tc>
        <w:tc>
          <w:tcPr>
            <w:tcW w:w="3454" w:type="dxa"/>
            <w:gridSpan w:val="3"/>
            <w:tcBorders>
              <w:top w:val="single" w:color="auto" w:sz="4" w:space="0"/>
              <w:left w:val="nil"/>
              <w:bottom w:val="single" w:color="auto" w:sz="4" w:space="0"/>
              <w:right w:val="single" w:color="auto" w:sz="4" w:space="0"/>
            </w:tcBorders>
            <w:vAlign w:val="center"/>
          </w:tcPr>
          <w:p w14:paraId="7669010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中共襄阳市委宣传部</w:t>
            </w:r>
          </w:p>
        </w:tc>
        <w:tc>
          <w:tcPr>
            <w:tcW w:w="2430" w:type="dxa"/>
            <w:gridSpan w:val="2"/>
            <w:tcBorders>
              <w:top w:val="single" w:color="auto" w:sz="4" w:space="0"/>
              <w:left w:val="nil"/>
              <w:bottom w:val="single" w:color="auto" w:sz="4" w:space="0"/>
              <w:right w:val="single" w:color="auto" w:sz="4" w:space="0"/>
            </w:tcBorders>
            <w:vAlign w:val="center"/>
          </w:tcPr>
          <w:p w14:paraId="427D3F3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项目实施单位</w:t>
            </w:r>
          </w:p>
        </w:tc>
        <w:tc>
          <w:tcPr>
            <w:tcW w:w="2160" w:type="dxa"/>
            <w:gridSpan w:val="2"/>
            <w:tcBorders>
              <w:top w:val="single" w:color="auto" w:sz="4" w:space="0"/>
              <w:left w:val="nil"/>
              <w:bottom w:val="single" w:color="auto" w:sz="4" w:space="0"/>
              <w:right w:val="single" w:color="auto" w:sz="4" w:space="0"/>
            </w:tcBorders>
            <w:vAlign w:val="center"/>
          </w:tcPr>
          <w:p w14:paraId="3B5C6C9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lang w:eastAsia="zh-CN"/>
              </w:rPr>
              <w:t>新闻科、宣教科等</w:t>
            </w:r>
            <w:r>
              <w:rPr>
                <w:rFonts w:hint="eastAsia" w:ascii="仿宋_GB2312" w:hAnsi="宋体" w:eastAsia="宋体" w:cs="Times New Roman"/>
                <w:kern w:val="0"/>
                <w:sz w:val="21"/>
                <w:szCs w:val="21"/>
              </w:rPr>
              <w:t xml:space="preserve"> </w:t>
            </w:r>
          </w:p>
        </w:tc>
      </w:tr>
      <w:tr w14:paraId="742F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022CB66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项目类别</w:t>
            </w:r>
          </w:p>
        </w:tc>
        <w:tc>
          <w:tcPr>
            <w:tcW w:w="8044" w:type="dxa"/>
            <w:gridSpan w:val="7"/>
            <w:tcBorders>
              <w:top w:val="single" w:color="auto" w:sz="4" w:space="0"/>
              <w:left w:val="nil"/>
              <w:bottom w:val="single" w:color="auto" w:sz="4" w:space="0"/>
              <w:right w:val="single" w:color="auto" w:sz="4" w:space="0"/>
            </w:tcBorders>
            <w:vAlign w:val="center"/>
          </w:tcPr>
          <w:p w14:paraId="0A236586">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Times New Roman"/>
                <w:kern w:val="0"/>
                <w:sz w:val="21"/>
                <w:szCs w:val="21"/>
              </w:rPr>
              <w:t>1</w:t>
            </w:r>
            <w:r>
              <w:rPr>
                <w:rFonts w:hint="default" w:ascii="宋体" w:hAnsi="宋体" w:eastAsia="宋体" w:cs="Times New Roman"/>
                <w:kern w:val="0"/>
                <w:sz w:val="21"/>
                <w:szCs w:val="21"/>
              </w:rPr>
              <w:t>、部门预算项目</w:t>
            </w:r>
            <w:r>
              <w:rPr>
                <w:rFonts w:hint="eastAsia" w:ascii="MS Mincho" w:hAnsi="MS Mincho" w:eastAsia="MS Mincho" w:cs="MS Mincho"/>
                <w:kern w:val="0"/>
                <w:sz w:val="21"/>
                <w:szCs w:val="21"/>
              </w:rPr>
              <w:t>☑</w:t>
            </w:r>
            <w:r>
              <w:rPr>
                <w:rFonts w:hint="default" w:ascii="仿宋_GB2312" w:hAnsi="宋体" w:eastAsia="宋体" w:cs="Times New Roman"/>
                <w:kern w:val="0"/>
                <w:sz w:val="21"/>
                <w:szCs w:val="21"/>
              </w:rPr>
              <w:t xml:space="preserve">  </w:t>
            </w:r>
            <w:r>
              <w:rPr>
                <w:rFonts w:hint="eastAsia" w:ascii="宋体" w:hAnsi="宋体" w:eastAsia="宋体" w:cs="Times New Roman"/>
                <w:kern w:val="0"/>
                <w:sz w:val="21"/>
                <w:szCs w:val="21"/>
              </w:rPr>
              <w:t xml:space="preserve"> </w:t>
            </w:r>
            <w:r>
              <w:rPr>
                <w:rFonts w:hint="default" w:ascii="仿宋_GB2312" w:hAnsi="宋体" w:eastAsia="宋体" w:cs="Times New Roman"/>
                <w:kern w:val="0"/>
                <w:sz w:val="21"/>
                <w:szCs w:val="21"/>
              </w:rPr>
              <w:t xml:space="preserve">  2</w:t>
            </w:r>
            <w:r>
              <w:rPr>
                <w:rFonts w:hint="default" w:ascii="宋体" w:hAnsi="宋体" w:eastAsia="宋体" w:cs="Times New Roman"/>
                <w:kern w:val="0"/>
                <w:sz w:val="21"/>
                <w:szCs w:val="21"/>
              </w:rPr>
              <w:t xml:space="preserve">、财政专项   </w:t>
            </w:r>
            <w:r>
              <w:rPr>
                <w:rFonts w:hint="eastAsia" w:ascii="MS Mincho" w:hAnsi="MS Mincho" w:eastAsia="MS Mincho" w:cs="MS Mincho"/>
                <w:kern w:val="0"/>
                <w:sz w:val="21"/>
                <w:szCs w:val="21"/>
              </w:rPr>
              <w:t>☑</w:t>
            </w:r>
            <w:r>
              <w:rPr>
                <w:rFonts w:hint="default" w:ascii="仿宋_GB2312" w:hAnsi="宋体" w:eastAsia="宋体" w:cs="Times New Roman"/>
                <w:kern w:val="0"/>
                <w:sz w:val="21"/>
                <w:szCs w:val="21"/>
              </w:rPr>
              <w:t xml:space="preserve">  3</w:t>
            </w:r>
            <w:r>
              <w:rPr>
                <w:rFonts w:hint="default" w:ascii="宋体" w:hAnsi="宋体" w:eastAsia="宋体" w:cs="Times New Roman"/>
                <w:kern w:val="0"/>
                <w:sz w:val="21"/>
                <w:szCs w:val="21"/>
              </w:rPr>
              <w:t>、市对下转移支付项目</w:t>
            </w:r>
            <w:r>
              <w:rPr>
                <w:rFonts w:hint="default" w:ascii="仿宋_GB2312" w:hAnsi="仿宋_GB2312" w:eastAsia="宋体" w:cs="Times New Roman"/>
                <w:kern w:val="0"/>
                <w:sz w:val="21"/>
                <w:szCs w:val="21"/>
              </w:rPr>
              <w:t>□</w:t>
            </w:r>
          </w:p>
        </w:tc>
      </w:tr>
      <w:tr w14:paraId="6A2A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53EC6DC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项目属性</w:t>
            </w:r>
          </w:p>
        </w:tc>
        <w:tc>
          <w:tcPr>
            <w:tcW w:w="8044" w:type="dxa"/>
            <w:gridSpan w:val="7"/>
            <w:tcBorders>
              <w:top w:val="single" w:color="auto" w:sz="4" w:space="0"/>
              <w:left w:val="nil"/>
              <w:bottom w:val="single" w:color="auto" w:sz="4" w:space="0"/>
              <w:right w:val="single" w:color="auto" w:sz="4" w:space="0"/>
            </w:tcBorders>
            <w:vAlign w:val="center"/>
          </w:tcPr>
          <w:p w14:paraId="1FFC1734">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Times New Roman"/>
                <w:kern w:val="0"/>
                <w:sz w:val="21"/>
                <w:szCs w:val="21"/>
              </w:rPr>
              <w:t>1</w:t>
            </w:r>
            <w:r>
              <w:rPr>
                <w:rFonts w:hint="default" w:ascii="宋体" w:hAnsi="宋体" w:eastAsia="宋体" w:cs="Times New Roman"/>
                <w:kern w:val="0"/>
                <w:sz w:val="21"/>
                <w:szCs w:val="21"/>
              </w:rPr>
              <w:t xml:space="preserve">、持续性项目 </w:t>
            </w:r>
            <w:r>
              <w:rPr>
                <w:rFonts w:hint="eastAsia" w:ascii="MS Mincho" w:hAnsi="MS Mincho" w:eastAsia="MS Mincho" w:cs="MS Mincho"/>
                <w:kern w:val="0"/>
                <w:sz w:val="21"/>
                <w:szCs w:val="21"/>
              </w:rPr>
              <w:t>☑</w:t>
            </w:r>
            <w:r>
              <w:rPr>
                <w:rFonts w:hint="default" w:ascii="仿宋_GB2312" w:hAnsi="宋体" w:eastAsia="宋体" w:cs="Times New Roman"/>
                <w:kern w:val="0"/>
                <w:sz w:val="21"/>
                <w:szCs w:val="21"/>
              </w:rPr>
              <w:t xml:space="preserve">  </w:t>
            </w:r>
            <w:r>
              <w:rPr>
                <w:rFonts w:hint="default" w:ascii="仿宋_GB2312" w:hAnsi="仿宋_GB2312" w:eastAsia="宋体" w:cs="Times New Roman"/>
                <w:kern w:val="0"/>
                <w:sz w:val="21"/>
                <w:szCs w:val="21"/>
              </w:rPr>
              <w:t xml:space="preserve"> </w:t>
            </w:r>
            <w:r>
              <w:rPr>
                <w:rFonts w:hint="default" w:ascii="仿宋_GB2312" w:hAnsi="宋体" w:eastAsia="宋体" w:cs="Times New Roman"/>
                <w:kern w:val="0"/>
                <w:sz w:val="21"/>
                <w:szCs w:val="21"/>
              </w:rPr>
              <w:t xml:space="preserve">   2</w:t>
            </w:r>
            <w:r>
              <w:rPr>
                <w:rFonts w:hint="default" w:ascii="宋体" w:hAnsi="宋体" w:eastAsia="宋体" w:cs="Times New Roman"/>
                <w:kern w:val="0"/>
                <w:sz w:val="21"/>
                <w:szCs w:val="21"/>
              </w:rPr>
              <w:t>、新增性项目 </w:t>
            </w:r>
            <w:r>
              <w:rPr>
                <w:rFonts w:hint="default" w:ascii="仿宋_GB2312" w:hAnsi="仿宋_GB2312" w:eastAsia="宋体" w:cs="Times New Roman"/>
                <w:kern w:val="0"/>
                <w:sz w:val="21"/>
                <w:szCs w:val="21"/>
              </w:rPr>
              <w:t>□</w:t>
            </w:r>
            <w:r>
              <w:rPr>
                <w:rFonts w:hint="default" w:ascii="仿宋_GB2312" w:hAnsi="宋体" w:eastAsia="宋体" w:cs="Times New Roman"/>
                <w:kern w:val="0"/>
                <w:sz w:val="21"/>
                <w:szCs w:val="21"/>
              </w:rPr>
              <w:t> </w:t>
            </w:r>
          </w:p>
        </w:tc>
      </w:tr>
      <w:tr w14:paraId="58C2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6C89B7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项目类型</w:t>
            </w:r>
          </w:p>
        </w:tc>
        <w:tc>
          <w:tcPr>
            <w:tcW w:w="8044" w:type="dxa"/>
            <w:gridSpan w:val="7"/>
            <w:tcBorders>
              <w:top w:val="single" w:color="auto" w:sz="4" w:space="0"/>
              <w:left w:val="nil"/>
              <w:bottom w:val="single" w:color="auto" w:sz="4" w:space="0"/>
              <w:right w:val="single" w:color="auto" w:sz="4" w:space="0"/>
            </w:tcBorders>
            <w:vAlign w:val="center"/>
          </w:tcPr>
          <w:p w14:paraId="408AC447">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Times New Roman"/>
                <w:kern w:val="0"/>
                <w:sz w:val="21"/>
                <w:szCs w:val="21"/>
              </w:rPr>
              <w:t>1</w:t>
            </w:r>
            <w:r>
              <w:rPr>
                <w:rFonts w:hint="default" w:ascii="宋体" w:hAnsi="宋体" w:eastAsia="宋体" w:cs="Times New Roman"/>
                <w:kern w:val="0"/>
                <w:sz w:val="21"/>
                <w:szCs w:val="21"/>
              </w:rPr>
              <w:t xml:space="preserve">、常年性项目 </w:t>
            </w:r>
            <w:r>
              <w:rPr>
                <w:rFonts w:hint="eastAsia" w:ascii="MS Mincho" w:hAnsi="MS Mincho" w:eastAsia="MS Mincho" w:cs="MS Mincho"/>
                <w:kern w:val="0"/>
                <w:sz w:val="21"/>
                <w:szCs w:val="21"/>
              </w:rPr>
              <w:t>☑</w:t>
            </w:r>
            <w:r>
              <w:rPr>
                <w:rFonts w:hint="default" w:ascii="仿宋_GB2312" w:hAnsi="宋体" w:eastAsia="宋体" w:cs="Times New Roman"/>
                <w:kern w:val="0"/>
                <w:sz w:val="21"/>
                <w:szCs w:val="21"/>
              </w:rPr>
              <w:t xml:space="preserve">  </w:t>
            </w:r>
            <w:r>
              <w:rPr>
                <w:rFonts w:hint="default" w:ascii="仿宋_GB2312" w:hAnsi="仿宋_GB2312" w:eastAsia="宋体" w:cs="Times New Roman"/>
                <w:kern w:val="0"/>
                <w:sz w:val="21"/>
                <w:szCs w:val="21"/>
              </w:rPr>
              <w:t xml:space="preserve"> </w:t>
            </w:r>
            <w:r>
              <w:rPr>
                <w:rFonts w:hint="default" w:ascii="仿宋_GB2312" w:hAnsi="宋体" w:eastAsia="宋体" w:cs="Times New Roman"/>
                <w:kern w:val="0"/>
                <w:sz w:val="21"/>
                <w:szCs w:val="21"/>
              </w:rPr>
              <w:t xml:space="preserve"> 2</w:t>
            </w:r>
            <w:r>
              <w:rPr>
                <w:rFonts w:hint="default" w:ascii="宋体" w:hAnsi="宋体" w:eastAsia="宋体" w:cs="Times New Roman"/>
                <w:kern w:val="0"/>
                <w:sz w:val="21"/>
                <w:szCs w:val="21"/>
              </w:rPr>
              <w:t>、延续性项目 </w:t>
            </w:r>
            <w:r>
              <w:rPr>
                <w:rFonts w:hint="default" w:ascii="仿宋_GB2312" w:hAnsi="仿宋_GB2312" w:eastAsia="宋体" w:cs="Times New Roman"/>
                <w:kern w:val="0"/>
                <w:sz w:val="21"/>
                <w:szCs w:val="21"/>
              </w:rPr>
              <w:t>□</w:t>
            </w:r>
            <w:r>
              <w:rPr>
                <w:rFonts w:hint="default" w:ascii="仿宋_GB2312" w:hAnsi="宋体" w:eastAsia="宋体" w:cs="Times New Roman"/>
                <w:kern w:val="0"/>
                <w:sz w:val="21"/>
                <w:szCs w:val="21"/>
              </w:rPr>
              <w:t xml:space="preserve">      3</w:t>
            </w:r>
            <w:r>
              <w:rPr>
                <w:rFonts w:hint="default" w:ascii="宋体" w:hAnsi="宋体" w:eastAsia="宋体" w:cs="Times New Roman"/>
                <w:kern w:val="0"/>
                <w:sz w:val="21"/>
                <w:szCs w:val="21"/>
              </w:rPr>
              <w:t>、一次性项目 </w:t>
            </w:r>
            <w:r>
              <w:rPr>
                <w:rFonts w:hint="default" w:ascii="仿宋_GB2312" w:hAnsi="仿宋_GB2312" w:eastAsia="宋体" w:cs="Times New Roman"/>
                <w:kern w:val="0"/>
                <w:sz w:val="21"/>
                <w:szCs w:val="21"/>
              </w:rPr>
              <w:t>□</w:t>
            </w:r>
          </w:p>
        </w:tc>
      </w:tr>
      <w:tr w14:paraId="6372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restart"/>
            <w:tcBorders>
              <w:top w:val="nil"/>
              <w:left w:val="single" w:color="auto" w:sz="4" w:space="0"/>
              <w:bottom w:val="single" w:color="auto" w:sz="4" w:space="0"/>
              <w:right w:val="single" w:color="auto" w:sz="4" w:space="0"/>
            </w:tcBorders>
            <w:vAlign w:val="center"/>
          </w:tcPr>
          <w:p w14:paraId="19C8C7A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预算执行情况（万元）</w:t>
            </w:r>
          </w:p>
          <w:p w14:paraId="2A17708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w:t>
            </w:r>
            <w:r>
              <w:rPr>
                <w:rFonts w:hint="default" w:ascii="仿宋_GB2312" w:hAnsi="宋体" w:eastAsia="宋体" w:cs="Times New Roman"/>
                <w:kern w:val="0"/>
                <w:sz w:val="21"/>
                <w:szCs w:val="21"/>
              </w:rPr>
              <w:t>20</w:t>
            </w:r>
            <w:r>
              <w:rPr>
                <w:rFonts w:hint="default" w:ascii="宋体" w:hAnsi="宋体" w:eastAsia="宋体" w:cs="Times New Roman"/>
                <w:kern w:val="0"/>
                <w:sz w:val="21"/>
                <w:szCs w:val="21"/>
              </w:rPr>
              <w:t>分）</w:t>
            </w:r>
          </w:p>
        </w:tc>
        <w:tc>
          <w:tcPr>
            <w:tcW w:w="1128" w:type="dxa"/>
            <w:tcBorders>
              <w:top w:val="single" w:color="auto" w:sz="4" w:space="0"/>
              <w:left w:val="nil"/>
              <w:bottom w:val="single" w:color="auto" w:sz="4" w:space="0"/>
              <w:right w:val="single" w:color="auto" w:sz="4" w:space="0"/>
            </w:tcBorders>
            <w:vAlign w:val="center"/>
          </w:tcPr>
          <w:p w14:paraId="2B28082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p>
        </w:tc>
        <w:tc>
          <w:tcPr>
            <w:tcW w:w="1216" w:type="dxa"/>
            <w:tcBorders>
              <w:top w:val="single" w:color="auto" w:sz="4" w:space="0"/>
              <w:left w:val="nil"/>
              <w:bottom w:val="single" w:color="auto" w:sz="4" w:space="0"/>
              <w:right w:val="single" w:color="auto" w:sz="4" w:space="0"/>
            </w:tcBorders>
            <w:vAlign w:val="center"/>
          </w:tcPr>
          <w:p w14:paraId="2E76627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预算数（</w:t>
            </w:r>
            <w:r>
              <w:rPr>
                <w:rFonts w:hint="default" w:ascii="仿宋_GB2312" w:hAnsi="宋体" w:eastAsia="宋体" w:cs="Times New Roman"/>
                <w:kern w:val="0"/>
                <w:sz w:val="21"/>
                <w:szCs w:val="21"/>
              </w:rPr>
              <w:t>A</w:t>
            </w:r>
            <w:r>
              <w:rPr>
                <w:rFonts w:hint="default" w:ascii="宋体" w:hAnsi="宋体" w:eastAsia="宋体" w:cs="Times New Roman"/>
                <w:kern w:val="0"/>
                <w:sz w:val="21"/>
                <w:szCs w:val="21"/>
              </w:rPr>
              <w:t>）</w:t>
            </w:r>
          </w:p>
        </w:tc>
        <w:tc>
          <w:tcPr>
            <w:tcW w:w="1110" w:type="dxa"/>
            <w:tcBorders>
              <w:top w:val="single" w:color="auto" w:sz="4" w:space="0"/>
              <w:left w:val="nil"/>
              <w:bottom w:val="single" w:color="auto" w:sz="4" w:space="0"/>
              <w:right w:val="single" w:color="auto" w:sz="4" w:space="0"/>
            </w:tcBorders>
            <w:vAlign w:val="center"/>
          </w:tcPr>
          <w:p w14:paraId="6FFB6AA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执行数（</w:t>
            </w:r>
            <w:r>
              <w:rPr>
                <w:rFonts w:hint="default" w:ascii="仿宋_GB2312" w:hAnsi="宋体" w:eastAsia="宋体" w:cs="Times New Roman"/>
                <w:kern w:val="0"/>
                <w:sz w:val="21"/>
                <w:szCs w:val="21"/>
              </w:rPr>
              <w:t>B</w:t>
            </w:r>
            <w:r>
              <w:rPr>
                <w:rFonts w:hint="default" w:ascii="宋体" w:hAnsi="宋体" w:eastAsia="宋体" w:cs="Times New Roman"/>
                <w:kern w:val="0"/>
                <w:sz w:val="21"/>
                <w:szCs w:val="21"/>
              </w:rPr>
              <w:t>）</w:t>
            </w:r>
          </w:p>
        </w:tc>
        <w:tc>
          <w:tcPr>
            <w:tcW w:w="1830" w:type="dxa"/>
            <w:tcBorders>
              <w:top w:val="single" w:color="auto" w:sz="4" w:space="0"/>
              <w:left w:val="nil"/>
              <w:bottom w:val="single" w:color="auto" w:sz="4" w:space="0"/>
              <w:right w:val="single" w:color="auto" w:sz="4" w:space="0"/>
            </w:tcBorders>
            <w:vAlign w:val="center"/>
          </w:tcPr>
          <w:p w14:paraId="5A7554F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执行率（</w:t>
            </w:r>
            <w:r>
              <w:rPr>
                <w:rFonts w:hint="default" w:ascii="仿宋_GB2312" w:hAnsi="宋体" w:eastAsia="宋体" w:cs="Times New Roman"/>
                <w:kern w:val="0"/>
                <w:sz w:val="21"/>
                <w:szCs w:val="21"/>
              </w:rPr>
              <w:t>B/A</w:t>
            </w:r>
            <w:r>
              <w:rPr>
                <w:rFonts w:hint="default" w:ascii="宋体" w:hAnsi="宋体" w:eastAsia="宋体" w:cs="Times New Roman"/>
                <w:kern w:val="0"/>
                <w:sz w:val="21"/>
                <w:szCs w:val="21"/>
              </w:rPr>
              <w:t>）</w:t>
            </w:r>
          </w:p>
        </w:tc>
        <w:tc>
          <w:tcPr>
            <w:tcW w:w="2760" w:type="dxa"/>
            <w:gridSpan w:val="3"/>
            <w:tcBorders>
              <w:top w:val="single" w:color="auto" w:sz="4" w:space="0"/>
              <w:left w:val="nil"/>
              <w:bottom w:val="single" w:color="auto" w:sz="4" w:space="0"/>
              <w:right w:val="single" w:color="auto" w:sz="4" w:space="0"/>
            </w:tcBorders>
            <w:vAlign w:val="center"/>
          </w:tcPr>
          <w:p w14:paraId="3ACC6D9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得分</w:t>
            </w:r>
          </w:p>
          <w:p w14:paraId="26B2058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w:t>
            </w:r>
            <w:r>
              <w:rPr>
                <w:rFonts w:hint="default" w:ascii="仿宋_GB2312" w:hAnsi="宋体" w:eastAsia="宋体" w:cs="Times New Roman"/>
                <w:kern w:val="0"/>
                <w:sz w:val="21"/>
                <w:szCs w:val="21"/>
              </w:rPr>
              <w:t>20</w:t>
            </w:r>
            <w:r>
              <w:rPr>
                <w:rFonts w:hint="default" w:ascii="宋体" w:hAnsi="宋体" w:eastAsia="宋体" w:cs="Times New Roman"/>
                <w:kern w:val="0"/>
                <w:sz w:val="21"/>
                <w:szCs w:val="21"/>
              </w:rPr>
              <w:t>分</w:t>
            </w:r>
            <w:r>
              <w:rPr>
                <w:rFonts w:hint="default" w:ascii="仿宋_GB2312" w:hAnsi="仿宋_GB2312" w:eastAsia="宋体" w:cs="Times New Roman"/>
                <w:kern w:val="0"/>
                <w:sz w:val="21"/>
                <w:szCs w:val="21"/>
              </w:rPr>
              <w:t>*</w:t>
            </w:r>
            <w:r>
              <w:rPr>
                <w:rFonts w:hint="default" w:ascii="宋体" w:hAnsi="宋体" w:eastAsia="宋体" w:cs="Times New Roman"/>
                <w:kern w:val="0"/>
                <w:sz w:val="21"/>
                <w:szCs w:val="21"/>
              </w:rPr>
              <w:t>执行率）</w:t>
            </w:r>
          </w:p>
        </w:tc>
      </w:tr>
      <w:tr w14:paraId="2342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continue"/>
            <w:tcBorders>
              <w:top w:val="nil"/>
              <w:left w:val="single" w:color="auto" w:sz="4" w:space="0"/>
              <w:bottom w:val="single" w:color="auto" w:sz="4" w:space="0"/>
              <w:right w:val="single" w:color="auto" w:sz="4" w:space="0"/>
            </w:tcBorders>
            <w:vAlign w:val="center"/>
          </w:tcPr>
          <w:p w14:paraId="2022773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3737FE9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年度财政资金总额</w:t>
            </w:r>
          </w:p>
        </w:tc>
        <w:tc>
          <w:tcPr>
            <w:tcW w:w="1216" w:type="dxa"/>
            <w:tcBorders>
              <w:top w:val="single" w:color="auto" w:sz="4" w:space="0"/>
              <w:left w:val="nil"/>
              <w:bottom w:val="single" w:color="auto" w:sz="4" w:space="0"/>
              <w:right w:val="single" w:color="auto" w:sz="4" w:space="0"/>
            </w:tcBorders>
            <w:vAlign w:val="center"/>
          </w:tcPr>
          <w:p w14:paraId="63A0A09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734</w:t>
            </w:r>
          </w:p>
        </w:tc>
        <w:tc>
          <w:tcPr>
            <w:tcW w:w="1110" w:type="dxa"/>
            <w:tcBorders>
              <w:top w:val="single" w:color="auto" w:sz="4" w:space="0"/>
              <w:left w:val="nil"/>
              <w:bottom w:val="single" w:color="auto" w:sz="4" w:space="0"/>
              <w:right w:val="single" w:color="auto" w:sz="4" w:space="0"/>
            </w:tcBorders>
            <w:vAlign w:val="center"/>
          </w:tcPr>
          <w:p w14:paraId="401B6056">
            <w:pPr>
              <w:keepNext w:val="0"/>
              <w:keepLines w:val="0"/>
              <w:suppressLineNumbers w:val="0"/>
              <w:spacing w:before="0" w:beforeAutospacing="0" w:after="0" w:afterAutospacing="0"/>
              <w:ind w:left="0" w:right="0"/>
              <w:jc w:val="center"/>
              <w:rPr>
                <w:rFonts w:hint="default" w:ascii="仿宋_GB2312" w:hAnsi="仿宋_GB2312" w:eastAsia="宋体" w:cs="Times New Roman"/>
                <w:color w:val="000000"/>
                <w:sz w:val="22"/>
                <w:szCs w:val="22"/>
                <w:lang w:val="en-US" w:eastAsia="zh-CN"/>
              </w:rPr>
            </w:pPr>
            <w:r>
              <w:rPr>
                <w:rFonts w:hint="eastAsia" w:ascii="仿宋_GB2312" w:hAnsi="仿宋_GB2312" w:eastAsia="宋体" w:cs="Times New Roman"/>
                <w:color w:val="000000"/>
                <w:sz w:val="22"/>
                <w:szCs w:val="22"/>
                <w:lang w:val="en-US" w:eastAsia="zh-CN"/>
              </w:rPr>
              <w:t>672.73</w:t>
            </w:r>
          </w:p>
        </w:tc>
        <w:tc>
          <w:tcPr>
            <w:tcW w:w="1830" w:type="dxa"/>
            <w:tcBorders>
              <w:top w:val="single" w:color="auto" w:sz="4" w:space="0"/>
              <w:left w:val="nil"/>
              <w:bottom w:val="single" w:color="auto" w:sz="4" w:space="0"/>
              <w:right w:val="single" w:color="auto" w:sz="4" w:space="0"/>
            </w:tcBorders>
            <w:vAlign w:val="center"/>
          </w:tcPr>
          <w:p w14:paraId="5E2180B9">
            <w:pPr>
              <w:keepNext w:val="0"/>
              <w:keepLines w:val="0"/>
              <w:widowControl/>
              <w:suppressLineNumbers w:val="0"/>
              <w:snapToGrid w:val="0"/>
              <w:spacing w:before="0" w:beforeAutospacing="0" w:after="0" w:afterAutospacing="0"/>
              <w:ind w:left="0" w:right="0"/>
              <w:jc w:val="center"/>
              <w:rPr>
                <w:rFonts w:hint="default" w:ascii="仿宋_GB2312" w:hAnsi="仿宋_GB2312"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91.65</w:t>
            </w:r>
          </w:p>
        </w:tc>
        <w:tc>
          <w:tcPr>
            <w:tcW w:w="2760" w:type="dxa"/>
            <w:gridSpan w:val="3"/>
            <w:tcBorders>
              <w:top w:val="single" w:color="auto" w:sz="4" w:space="0"/>
              <w:left w:val="nil"/>
              <w:bottom w:val="single" w:color="auto" w:sz="4" w:space="0"/>
              <w:right w:val="single" w:color="auto" w:sz="4" w:space="0"/>
            </w:tcBorders>
            <w:vAlign w:val="center"/>
          </w:tcPr>
          <w:p w14:paraId="029802A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18.33</w:t>
            </w:r>
          </w:p>
        </w:tc>
      </w:tr>
      <w:tr w14:paraId="1AB1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restart"/>
            <w:tcBorders>
              <w:top w:val="nil"/>
              <w:left w:val="single" w:color="auto" w:sz="4" w:space="0"/>
              <w:bottom w:val="single" w:color="auto" w:sz="4" w:space="0"/>
              <w:right w:val="single" w:color="auto" w:sz="4" w:space="0"/>
            </w:tcBorders>
            <w:vAlign w:val="center"/>
          </w:tcPr>
          <w:p w14:paraId="1F2446F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年度绩效目标</w:t>
            </w:r>
            <w:r>
              <w:rPr>
                <w:rFonts w:hint="default" w:ascii="仿宋_GB2312" w:hAnsi="宋体" w:eastAsia="宋体" w:cs="Times New Roman"/>
                <w:kern w:val="0"/>
                <w:sz w:val="21"/>
                <w:szCs w:val="21"/>
              </w:rPr>
              <w:t>1</w:t>
            </w:r>
          </w:p>
          <w:p w14:paraId="7BFDE63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w:t>
            </w:r>
            <w:r>
              <w:rPr>
                <w:rFonts w:hint="eastAsia" w:ascii="仿宋_GB2312" w:hAnsi="仿宋_GB2312" w:eastAsia="宋体" w:cs="Times New Roman"/>
                <w:kern w:val="0"/>
                <w:sz w:val="20"/>
                <w:szCs w:val="20"/>
              </w:rPr>
              <w:t>80</w:t>
            </w:r>
            <w:r>
              <w:rPr>
                <w:rFonts w:hint="default" w:ascii="宋体" w:hAnsi="宋体" w:eastAsia="宋体" w:cs="Times New Roman"/>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4E22994D">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一级指标</w:t>
            </w:r>
          </w:p>
        </w:tc>
        <w:tc>
          <w:tcPr>
            <w:tcW w:w="1128" w:type="dxa"/>
            <w:tcBorders>
              <w:top w:val="single" w:color="auto" w:sz="4" w:space="0"/>
              <w:left w:val="nil"/>
              <w:bottom w:val="single" w:color="auto" w:sz="4" w:space="0"/>
              <w:right w:val="single" w:color="auto" w:sz="4" w:space="0"/>
            </w:tcBorders>
            <w:vAlign w:val="center"/>
          </w:tcPr>
          <w:p w14:paraId="0F1336B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二级指标</w:t>
            </w:r>
          </w:p>
        </w:tc>
        <w:tc>
          <w:tcPr>
            <w:tcW w:w="2326" w:type="dxa"/>
            <w:gridSpan w:val="2"/>
            <w:tcBorders>
              <w:top w:val="single" w:color="auto" w:sz="4" w:space="0"/>
              <w:left w:val="nil"/>
              <w:bottom w:val="single" w:color="auto" w:sz="4" w:space="0"/>
              <w:right w:val="single" w:color="auto" w:sz="4" w:space="0"/>
            </w:tcBorders>
            <w:vAlign w:val="center"/>
          </w:tcPr>
          <w:p w14:paraId="1C800A9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三级指标</w:t>
            </w:r>
          </w:p>
        </w:tc>
        <w:tc>
          <w:tcPr>
            <w:tcW w:w="1830" w:type="dxa"/>
            <w:tcBorders>
              <w:top w:val="single" w:color="auto" w:sz="4" w:space="0"/>
              <w:left w:val="nil"/>
              <w:bottom w:val="single" w:color="auto" w:sz="4" w:space="0"/>
              <w:right w:val="single" w:color="auto" w:sz="4" w:space="0"/>
            </w:tcBorders>
            <w:vAlign w:val="center"/>
          </w:tcPr>
          <w:p w14:paraId="3D2FFE6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年初目标值（</w:t>
            </w:r>
            <w:r>
              <w:rPr>
                <w:rFonts w:hint="default" w:ascii="仿宋_GB2312" w:hAnsi="宋体" w:eastAsia="宋体" w:cs="Times New Roman"/>
                <w:kern w:val="0"/>
                <w:sz w:val="21"/>
                <w:szCs w:val="21"/>
              </w:rPr>
              <w:t>A</w:t>
            </w:r>
            <w:r>
              <w:rPr>
                <w:rFonts w:hint="default" w:ascii="宋体" w:hAnsi="宋体" w:eastAsia="宋体" w:cs="Times New Roman"/>
                <w:kern w:val="0"/>
                <w:sz w:val="21"/>
                <w:szCs w:val="21"/>
              </w:rPr>
              <w:t>）</w:t>
            </w:r>
          </w:p>
        </w:tc>
        <w:tc>
          <w:tcPr>
            <w:tcW w:w="1950" w:type="dxa"/>
            <w:gridSpan w:val="2"/>
            <w:tcBorders>
              <w:top w:val="single" w:color="auto" w:sz="4" w:space="0"/>
              <w:left w:val="nil"/>
              <w:bottom w:val="single" w:color="auto" w:sz="4" w:space="0"/>
              <w:right w:val="single" w:color="auto" w:sz="4" w:space="0"/>
            </w:tcBorders>
            <w:vAlign w:val="center"/>
          </w:tcPr>
          <w:p w14:paraId="7E6EFB7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实际完成值（</w:t>
            </w:r>
            <w:r>
              <w:rPr>
                <w:rFonts w:hint="default" w:ascii="仿宋_GB2312" w:hAnsi="宋体" w:eastAsia="宋体" w:cs="Times New Roman"/>
                <w:kern w:val="0"/>
                <w:sz w:val="21"/>
                <w:szCs w:val="21"/>
              </w:rPr>
              <w:t>B</w:t>
            </w:r>
            <w:r>
              <w:rPr>
                <w:rFonts w:hint="default" w:ascii="宋体" w:hAnsi="宋体" w:eastAsia="宋体" w:cs="Times New Roman"/>
                <w:kern w:val="0"/>
                <w:sz w:val="21"/>
                <w:szCs w:val="21"/>
              </w:rPr>
              <w:t>）</w:t>
            </w:r>
          </w:p>
        </w:tc>
        <w:tc>
          <w:tcPr>
            <w:tcW w:w="810" w:type="dxa"/>
            <w:tcBorders>
              <w:top w:val="single" w:color="auto" w:sz="4" w:space="0"/>
              <w:left w:val="nil"/>
              <w:bottom w:val="single" w:color="auto" w:sz="4" w:space="0"/>
              <w:right w:val="single" w:color="auto" w:sz="4" w:space="0"/>
            </w:tcBorders>
            <w:vAlign w:val="center"/>
          </w:tcPr>
          <w:p w14:paraId="6D33218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得分</w:t>
            </w:r>
          </w:p>
        </w:tc>
      </w:tr>
      <w:tr w14:paraId="3504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769E3D16">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right w:val="single" w:color="auto" w:sz="4" w:space="0"/>
            </w:tcBorders>
            <w:vAlign w:val="center"/>
          </w:tcPr>
          <w:p w14:paraId="46C51972">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产出指标</w:t>
            </w:r>
          </w:p>
        </w:tc>
        <w:tc>
          <w:tcPr>
            <w:tcW w:w="1128" w:type="dxa"/>
            <w:tcBorders>
              <w:top w:val="single" w:color="auto" w:sz="4" w:space="0"/>
              <w:left w:val="nil"/>
              <w:bottom w:val="single" w:color="auto" w:sz="4" w:space="0"/>
              <w:right w:val="single" w:color="auto" w:sz="4" w:space="0"/>
            </w:tcBorders>
            <w:vAlign w:val="center"/>
          </w:tcPr>
          <w:p w14:paraId="117F684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224CE1A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sz w:val="21"/>
                <w:szCs w:val="21"/>
              </w:rPr>
              <w:t>开展大型全民阅读活动</w:t>
            </w:r>
            <w:r>
              <w:rPr>
                <w:rFonts w:hint="eastAsia" w:ascii="Calibri" w:hAnsi="Calibri" w:eastAsia="宋体" w:cs="Times New Roman"/>
                <w:sz w:val="21"/>
                <w:szCs w:val="21"/>
              </w:rPr>
              <w:t>3</w:t>
            </w:r>
            <w:r>
              <w:rPr>
                <w:rFonts w:hint="eastAsia" w:ascii="宋体" w:hAnsi="宋体" w:eastAsia="宋体" w:cs="Times New Roman"/>
                <w:sz w:val="21"/>
                <w:szCs w:val="21"/>
              </w:rPr>
              <w:t>次以上，促进居民阅读指数提升。</w:t>
            </w:r>
          </w:p>
        </w:tc>
        <w:tc>
          <w:tcPr>
            <w:tcW w:w="1830" w:type="dxa"/>
            <w:tcBorders>
              <w:top w:val="single" w:color="auto" w:sz="4" w:space="0"/>
              <w:left w:val="nil"/>
              <w:bottom w:val="single" w:color="auto" w:sz="4" w:space="0"/>
              <w:right w:val="single" w:color="auto" w:sz="4" w:space="0"/>
            </w:tcBorders>
            <w:vAlign w:val="center"/>
          </w:tcPr>
          <w:p w14:paraId="2801095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sz w:val="21"/>
                <w:szCs w:val="21"/>
              </w:rPr>
              <w:t>开展大型全民阅读活动</w:t>
            </w:r>
            <w:r>
              <w:rPr>
                <w:rFonts w:hint="eastAsia" w:ascii="Calibri" w:hAnsi="Calibri" w:eastAsia="宋体" w:cs="Times New Roman"/>
                <w:sz w:val="21"/>
                <w:szCs w:val="21"/>
              </w:rPr>
              <w:t>3</w:t>
            </w:r>
            <w:r>
              <w:rPr>
                <w:rFonts w:hint="eastAsia" w:ascii="宋体" w:hAnsi="宋体" w:eastAsia="宋体" w:cs="Times New Roman"/>
                <w:sz w:val="21"/>
                <w:szCs w:val="21"/>
              </w:rPr>
              <w:t>次以上，促进居民阅读指数提升</w:t>
            </w:r>
          </w:p>
        </w:tc>
        <w:tc>
          <w:tcPr>
            <w:tcW w:w="1950" w:type="dxa"/>
            <w:gridSpan w:val="2"/>
            <w:tcBorders>
              <w:top w:val="single" w:color="auto" w:sz="4" w:space="0"/>
              <w:left w:val="nil"/>
              <w:bottom w:val="single" w:color="auto" w:sz="4" w:space="0"/>
              <w:right w:val="single" w:color="auto" w:sz="4" w:space="0"/>
            </w:tcBorders>
            <w:vAlign w:val="center"/>
          </w:tcPr>
          <w:p w14:paraId="248D153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开展大型全民阅读活动</w:t>
            </w:r>
            <w:r>
              <w:rPr>
                <w:rFonts w:hint="eastAsia" w:ascii="仿宋_GB2312" w:hAnsi="仿宋_GB2312" w:eastAsia="宋体" w:cs="Times New Roman"/>
                <w:kern w:val="0"/>
                <w:sz w:val="21"/>
                <w:szCs w:val="21"/>
              </w:rPr>
              <w:t>4</w:t>
            </w:r>
            <w:r>
              <w:rPr>
                <w:rFonts w:hint="eastAsia" w:ascii="宋体" w:hAnsi="宋体" w:eastAsia="宋体" w:cs="Times New Roman"/>
                <w:kern w:val="0"/>
                <w:sz w:val="21"/>
                <w:szCs w:val="21"/>
              </w:rPr>
              <w:t>次，线上线下参与人数</w:t>
            </w:r>
            <w:r>
              <w:rPr>
                <w:rFonts w:hint="eastAsia" w:ascii="仿宋_GB2312" w:hAnsi="仿宋_GB2312" w:eastAsia="宋体" w:cs="Times New Roman"/>
                <w:kern w:val="0"/>
                <w:sz w:val="21"/>
                <w:szCs w:val="21"/>
              </w:rPr>
              <w:t>20</w:t>
            </w:r>
            <w:r>
              <w:rPr>
                <w:rFonts w:hint="eastAsia" w:ascii="宋体" w:hAnsi="宋体" w:eastAsia="宋体" w:cs="Times New Roman"/>
                <w:kern w:val="0"/>
                <w:sz w:val="21"/>
                <w:szCs w:val="21"/>
              </w:rPr>
              <w:t>万人次以上</w:t>
            </w:r>
          </w:p>
        </w:tc>
        <w:tc>
          <w:tcPr>
            <w:tcW w:w="810" w:type="dxa"/>
            <w:tcBorders>
              <w:top w:val="single" w:color="auto" w:sz="4" w:space="0"/>
              <w:left w:val="nil"/>
              <w:bottom w:val="single" w:color="auto" w:sz="4" w:space="0"/>
              <w:right w:val="single" w:color="auto" w:sz="4" w:space="0"/>
            </w:tcBorders>
            <w:vAlign w:val="center"/>
          </w:tcPr>
          <w:p w14:paraId="2030279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r>
      <w:tr w14:paraId="436F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0254163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1B37F5C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09DC97F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5E47025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在相关媒体平台发稿数量</w:t>
            </w:r>
          </w:p>
        </w:tc>
        <w:tc>
          <w:tcPr>
            <w:tcW w:w="1830" w:type="dxa"/>
            <w:tcBorders>
              <w:top w:val="single" w:color="auto" w:sz="4" w:space="0"/>
              <w:left w:val="nil"/>
              <w:bottom w:val="single" w:color="auto" w:sz="4" w:space="0"/>
              <w:right w:val="single" w:color="auto" w:sz="4" w:space="0"/>
            </w:tcBorders>
            <w:vAlign w:val="center"/>
          </w:tcPr>
          <w:p w14:paraId="4BEE814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5%</w:t>
            </w:r>
          </w:p>
        </w:tc>
        <w:tc>
          <w:tcPr>
            <w:tcW w:w="1950" w:type="dxa"/>
            <w:gridSpan w:val="2"/>
            <w:tcBorders>
              <w:top w:val="single" w:color="auto" w:sz="4" w:space="0"/>
              <w:left w:val="nil"/>
              <w:bottom w:val="single" w:color="auto" w:sz="4" w:space="0"/>
              <w:right w:val="single" w:color="auto" w:sz="4" w:space="0"/>
            </w:tcBorders>
            <w:vAlign w:val="center"/>
          </w:tcPr>
          <w:p w14:paraId="5AA5231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10%</w:t>
            </w:r>
          </w:p>
        </w:tc>
        <w:tc>
          <w:tcPr>
            <w:tcW w:w="810" w:type="dxa"/>
            <w:tcBorders>
              <w:top w:val="single" w:color="auto" w:sz="4" w:space="0"/>
              <w:left w:val="nil"/>
              <w:bottom w:val="single" w:color="auto" w:sz="4" w:space="0"/>
              <w:right w:val="single" w:color="auto" w:sz="4" w:space="0"/>
            </w:tcBorders>
            <w:vAlign w:val="center"/>
          </w:tcPr>
          <w:p w14:paraId="17E7E52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5</w:t>
            </w:r>
          </w:p>
        </w:tc>
      </w:tr>
      <w:tr w14:paraId="5775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7E3989A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0C9AA7D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0219DF5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7BBAC793">
            <w:pPr>
              <w:keepNext w:val="0"/>
              <w:keepLines w:val="0"/>
              <w:widowControl/>
              <w:suppressLineNumbers w:val="0"/>
              <w:snapToGrid w:val="0"/>
              <w:spacing w:before="0" w:beforeAutospacing="0" w:after="0" w:afterAutospacing="0"/>
              <w:ind w:left="0" w:right="0"/>
              <w:jc w:val="center"/>
              <w:rPr>
                <w:rFonts w:hint="default" w:ascii="新宋体" w:hAnsi="新宋体" w:eastAsia="新宋体" w:cs="Times New Roman"/>
                <w:color w:val="FFFF00"/>
                <w:kern w:val="0"/>
                <w:sz w:val="21"/>
                <w:szCs w:val="21"/>
                <w:shd w:val="clear" w:color="auto" w:fill="800000"/>
              </w:rPr>
            </w:pPr>
            <w:r>
              <w:rPr>
                <w:rFonts w:hint="eastAsia" w:ascii="宋体" w:hAnsi="宋体" w:eastAsia="宋体" w:cs="Times New Roman"/>
                <w:kern w:val="0"/>
                <w:sz w:val="21"/>
                <w:szCs w:val="21"/>
              </w:rPr>
              <w:t>学习强国刊发涉襄稿件数量</w:t>
            </w:r>
          </w:p>
        </w:tc>
        <w:tc>
          <w:tcPr>
            <w:tcW w:w="1830" w:type="dxa"/>
            <w:tcBorders>
              <w:top w:val="single" w:color="auto" w:sz="4" w:space="0"/>
              <w:left w:val="nil"/>
              <w:bottom w:val="single" w:color="auto" w:sz="4" w:space="0"/>
              <w:right w:val="single" w:color="auto" w:sz="4" w:space="0"/>
            </w:tcBorders>
            <w:vAlign w:val="center"/>
          </w:tcPr>
          <w:p w14:paraId="11961C8D">
            <w:pPr>
              <w:keepNext w:val="0"/>
              <w:keepLines w:val="0"/>
              <w:widowControl/>
              <w:suppressLineNumbers w:val="0"/>
              <w:snapToGrid w:val="0"/>
              <w:spacing w:before="0" w:beforeAutospacing="0" w:after="0" w:afterAutospacing="0"/>
              <w:ind w:left="0" w:right="0"/>
              <w:jc w:val="center"/>
              <w:rPr>
                <w:rFonts w:hint="default" w:ascii="新宋体" w:hAnsi="新宋体" w:eastAsia="新宋体" w:cs="Times New Roman"/>
                <w:color w:val="FFFF00"/>
                <w:kern w:val="0"/>
                <w:sz w:val="21"/>
                <w:szCs w:val="21"/>
                <w:shd w:val="clear" w:color="auto" w:fill="800000"/>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10%</w:t>
            </w:r>
          </w:p>
        </w:tc>
        <w:tc>
          <w:tcPr>
            <w:tcW w:w="1950" w:type="dxa"/>
            <w:gridSpan w:val="2"/>
            <w:tcBorders>
              <w:top w:val="single" w:color="auto" w:sz="4" w:space="0"/>
              <w:left w:val="nil"/>
              <w:bottom w:val="single" w:color="auto" w:sz="4" w:space="0"/>
              <w:right w:val="single" w:color="auto" w:sz="4" w:space="0"/>
            </w:tcBorders>
            <w:vAlign w:val="center"/>
          </w:tcPr>
          <w:p w14:paraId="6135744B">
            <w:pPr>
              <w:keepNext w:val="0"/>
              <w:keepLines w:val="0"/>
              <w:widowControl/>
              <w:suppressLineNumbers w:val="0"/>
              <w:snapToGrid w:val="0"/>
              <w:spacing w:before="0" w:beforeAutospacing="0" w:after="0" w:afterAutospacing="0"/>
              <w:ind w:left="0" w:right="0"/>
              <w:jc w:val="center"/>
              <w:rPr>
                <w:rFonts w:hint="default" w:ascii="新宋体" w:hAnsi="新宋体" w:eastAsia="新宋体" w:cs="Times New Roman"/>
                <w:color w:val="000000"/>
                <w:kern w:val="0"/>
                <w:sz w:val="21"/>
                <w:szCs w:val="21"/>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20%</w:t>
            </w:r>
          </w:p>
        </w:tc>
        <w:tc>
          <w:tcPr>
            <w:tcW w:w="810" w:type="dxa"/>
            <w:tcBorders>
              <w:top w:val="single" w:color="auto" w:sz="4" w:space="0"/>
              <w:left w:val="nil"/>
              <w:bottom w:val="single" w:color="auto" w:sz="4" w:space="0"/>
              <w:right w:val="single" w:color="auto" w:sz="4" w:space="0"/>
            </w:tcBorders>
            <w:vAlign w:val="center"/>
          </w:tcPr>
          <w:p w14:paraId="3C372A9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5</w:t>
            </w:r>
          </w:p>
        </w:tc>
      </w:tr>
      <w:tr w14:paraId="4A3C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B4FC60D">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22458C4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1C2D342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24241531">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新宋体" w:hAnsi="新宋体" w:eastAsia="新宋体" w:cs="Times New Roman"/>
                <w:color w:val="000000"/>
                <w:sz w:val="24"/>
                <w:szCs w:val="24"/>
                <w:lang w:eastAsia="zh-CN"/>
              </w:rPr>
              <w:t>新闻发布场次</w:t>
            </w:r>
          </w:p>
        </w:tc>
        <w:tc>
          <w:tcPr>
            <w:tcW w:w="1830" w:type="dxa"/>
            <w:tcBorders>
              <w:top w:val="single" w:color="auto" w:sz="4" w:space="0"/>
              <w:left w:val="nil"/>
              <w:bottom w:val="single" w:color="auto" w:sz="4" w:space="0"/>
              <w:right w:val="single" w:color="auto" w:sz="4" w:space="0"/>
            </w:tcBorders>
            <w:vAlign w:val="center"/>
          </w:tcPr>
          <w:p w14:paraId="616A0D6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Times New Roman"/>
                <w:kern w:val="0"/>
                <w:sz w:val="21"/>
                <w:szCs w:val="21"/>
                <w:lang w:val="en-US" w:eastAsia="zh-CN"/>
              </w:rPr>
              <w:t>20</w:t>
            </w:r>
            <w:r>
              <w:rPr>
                <w:rFonts w:hint="eastAsia" w:ascii="宋体" w:hAnsi="宋体" w:eastAsia="宋体" w:cs="Times New Roman"/>
                <w:kern w:val="0"/>
                <w:sz w:val="21"/>
                <w:szCs w:val="21"/>
              </w:rPr>
              <w:t>场</w:t>
            </w:r>
          </w:p>
        </w:tc>
        <w:tc>
          <w:tcPr>
            <w:tcW w:w="1950" w:type="dxa"/>
            <w:gridSpan w:val="2"/>
            <w:tcBorders>
              <w:top w:val="single" w:color="auto" w:sz="4" w:space="0"/>
              <w:left w:val="nil"/>
              <w:bottom w:val="single" w:color="auto" w:sz="4" w:space="0"/>
              <w:right w:val="single" w:color="auto" w:sz="4" w:space="0"/>
            </w:tcBorders>
            <w:vAlign w:val="center"/>
          </w:tcPr>
          <w:p w14:paraId="3ADCFD6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Times New Roman"/>
                <w:kern w:val="0"/>
                <w:sz w:val="21"/>
                <w:szCs w:val="21"/>
                <w:lang w:val="en-US" w:eastAsia="zh-CN"/>
              </w:rPr>
              <w:t>25</w:t>
            </w:r>
            <w:r>
              <w:rPr>
                <w:rFonts w:hint="eastAsia" w:ascii="宋体" w:hAnsi="宋体" w:eastAsia="宋体" w:cs="Times New Roman"/>
                <w:kern w:val="0"/>
                <w:sz w:val="21"/>
                <w:szCs w:val="21"/>
              </w:rPr>
              <w:t>场</w:t>
            </w:r>
          </w:p>
        </w:tc>
        <w:tc>
          <w:tcPr>
            <w:tcW w:w="810" w:type="dxa"/>
            <w:tcBorders>
              <w:top w:val="single" w:color="auto" w:sz="4" w:space="0"/>
              <w:left w:val="nil"/>
              <w:bottom w:val="single" w:color="auto" w:sz="4" w:space="0"/>
              <w:right w:val="single" w:color="auto" w:sz="4" w:space="0"/>
            </w:tcBorders>
            <w:vAlign w:val="center"/>
          </w:tcPr>
          <w:p w14:paraId="6832D2B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5</w:t>
            </w:r>
          </w:p>
        </w:tc>
      </w:tr>
      <w:tr w14:paraId="46A8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110DEE8F">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5A5DD32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699E464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0CB2E9D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补助农村公益电影放映场次数</w:t>
            </w:r>
          </w:p>
        </w:tc>
        <w:tc>
          <w:tcPr>
            <w:tcW w:w="1830" w:type="dxa"/>
            <w:tcBorders>
              <w:top w:val="single" w:color="auto" w:sz="4" w:space="0"/>
              <w:left w:val="nil"/>
              <w:bottom w:val="single" w:color="auto" w:sz="4" w:space="0"/>
              <w:right w:val="single" w:color="auto" w:sz="4" w:space="0"/>
            </w:tcBorders>
            <w:vAlign w:val="center"/>
          </w:tcPr>
          <w:p w14:paraId="5DF218B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Times New Roman"/>
                <w:kern w:val="0"/>
                <w:sz w:val="21"/>
                <w:szCs w:val="21"/>
              </w:rPr>
              <w:t>2000</w:t>
            </w:r>
          </w:p>
        </w:tc>
        <w:tc>
          <w:tcPr>
            <w:tcW w:w="1950" w:type="dxa"/>
            <w:gridSpan w:val="2"/>
            <w:tcBorders>
              <w:top w:val="single" w:color="auto" w:sz="4" w:space="0"/>
              <w:left w:val="nil"/>
              <w:bottom w:val="single" w:color="auto" w:sz="4" w:space="0"/>
              <w:right w:val="single" w:color="auto" w:sz="4" w:space="0"/>
            </w:tcBorders>
            <w:vAlign w:val="center"/>
          </w:tcPr>
          <w:p w14:paraId="60176AB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Times New Roman"/>
                <w:kern w:val="0"/>
                <w:sz w:val="21"/>
                <w:szCs w:val="21"/>
              </w:rPr>
              <w:t>2000</w:t>
            </w:r>
          </w:p>
        </w:tc>
        <w:tc>
          <w:tcPr>
            <w:tcW w:w="810" w:type="dxa"/>
            <w:tcBorders>
              <w:top w:val="single" w:color="auto" w:sz="4" w:space="0"/>
              <w:left w:val="nil"/>
              <w:bottom w:val="single" w:color="auto" w:sz="4" w:space="0"/>
              <w:right w:val="single" w:color="auto" w:sz="4" w:space="0"/>
            </w:tcBorders>
            <w:vAlign w:val="center"/>
          </w:tcPr>
          <w:p w14:paraId="138FA631">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5</w:t>
            </w:r>
          </w:p>
        </w:tc>
      </w:tr>
      <w:tr w14:paraId="2A1B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5F755826">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317C39DE">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14204D9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7F06131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开展大型宣教主题活动个数</w:t>
            </w:r>
          </w:p>
        </w:tc>
        <w:tc>
          <w:tcPr>
            <w:tcW w:w="1830" w:type="dxa"/>
            <w:tcBorders>
              <w:top w:val="single" w:color="auto" w:sz="4" w:space="0"/>
              <w:left w:val="nil"/>
              <w:bottom w:val="single" w:color="auto" w:sz="4" w:space="0"/>
              <w:right w:val="single" w:color="auto" w:sz="4" w:space="0"/>
            </w:tcBorders>
            <w:shd w:val="clear" w:color="auto" w:fill="auto"/>
            <w:vAlign w:val="center"/>
          </w:tcPr>
          <w:p w14:paraId="3552968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≥3</w:t>
            </w:r>
            <w:r>
              <w:rPr>
                <w:rFonts w:hint="eastAsia" w:ascii="仿宋" w:hAnsi="仿宋" w:eastAsia="仿宋" w:cs="仿宋"/>
                <w:kern w:val="0"/>
                <w:sz w:val="21"/>
                <w:szCs w:val="21"/>
                <w:lang w:eastAsia="zh-CN"/>
              </w:rPr>
              <w:t>场</w:t>
            </w:r>
            <w:r>
              <w:rPr>
                <w:rFonts w:hint="eastAsia" w:ascii="仿宋" w:hAnsi="仿宋" w:eastAsia="仿宋" w:cs="仿宋"/>
                <w:kern w:val="0"/>
                <w:sz w:val="21"/>
                <w:szCs w:val="21"/>
              </w:rPr>
              <w:t>　</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48A8D89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lang w:eastAsia="zh-CN"/>
              </w:rPr>
              <w:t>场</w:t>
            </w:r>
          </w:p>
        </w:tc>
        <w:tc>
          <w:tcPr>
            <w:tcW w:w="810" w:type="dxa"/>
            <w:tcBorders>
              <w:top w:val="single" w:color="auto" w:sz="4" w:space="0"/>
              <w:left w:val="nil"/>
              <w:bottom w:val="single" w:color="auto" w:sz="4" w:space="0"/>
              <w:right w:val="single" w:color="auto" w:sz="4" w:space="0"/>
            </w:tcBorders>
            <w:vAlign w:val="center"/>
          </w:tcPr>
          <w:p w14:paraId="156F0B50">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5</w:t>
            </w:r>
          </w:p>
        </w:tc>
      </w:tr>
      <w:tr w14:paraId="32C0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7DD49A4A">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381EC4A2">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447314D7">
            <w:pPr>
              <w:keepNext w:val="0"/>
              <w:keepLines w:val="0"/>
              <w:widowControl/>
              <w:suppressLineNumbers w:val="0"/>
              <w:snapToGrid w:val="0"/>
              <w:spacing w:before="0" w:beforeAutospacing="0" w:after="0" w:afterAutospacing="0"/>
              <w:ind w:left="0" w:right="0"/>
              <w:jc w:val="center"/>
              <w:rPr>
                <w:rFonts w:hint="eastAsia" w:ascii="宋体" w:hAnsi="宋体" w:eastAsia="宋体" w:cs="Times New Roman"/>
                <w:kern w:val="0"/>
                <w:sz w:val="21"/>
                <w:szCs w:val="21"/>
                <w:lang w:eastAsia="zh-CN"/>
              </w:rPr>
            </w:pPr>
            <w:r>
              <w:rPr>
                <w:rFonts w:hint="eastAsia" w:ascii="宋体" w:hAnsi="宋体" w:eastAsia="宋体" w:cs="Times New Roman"/>
                <w:kern w:val="0"/>
                <w:sz w:val="21"/>
                <w:szCs w:val="21"/>
                <w:lang w:eastAsia="zh-CN"/>
              </w:rPr>
              <w:t>数量指标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460A37D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直通襄阳播出期数</w:t>
            </w:r>
          </w:p>
        </w:tc>
        <w:tc>
          <w:tcPr>
            <w:tcW w:w="1830" w:type="dxa"/>
            <w:tcBorders>
              <w:top w:val="single" w:color="auto" w:sz="4" w:space="0"/>
              <w:left w:val="nil"/>
              <w:bottom w:val="single" w:color="auto" w:sz="4" w:space="0"/>
              <w:right w:val="single" w:color="auto" w:sz="4" w:space="0"/>
            </w:tcBorders>
            <w:shd w:val="clear" w:color="auto" w:fill="auto"/>
            <w:vAlign w:val="center"/>
          </w:tcPr>
          <w:p w14:paraId="30DA8143">
            <w:pPr>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24</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2C255638">
            <w:pPr>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24</w:t>
            </w:r>
          </w:p>
        </w:tc>
        <w:tc>
          <w:tcPr>
            <w:tcW w:w="810" w:type="dxa"/>
            <w:tcBorders>
              <w:top w:val="single" w:color="auto" w:sz="4" w:space="0"/>
              <w:left w:val="nil"/>
              <w:bottom w:val="single" w:color="auto" w:sz="4" w:space="0"/>
              <w:right w:val="single" w:color="auto" w:sz="4" w:space="0"/>
            </w:tcBorders>
            <w:vAlign w:val="center"/>
          </w:tcPr>
          <w:p w14:paraId="7660E204">
            <w:pPr>
              <w:keepNext w:val="0"/>
              <w:keepLines w:val="0"/>
              <w:widowControl/>
              <w:suppressLineNumbers w:val="0"/>
              <w:snapToGrid w:val="0"/>
              <w:spacing w:before="0" w:beforeAutospacing="0" w:after="0" w:afterAutospacing="0"/>
              <w:ind w:left="0" w:right="0"/>
              <w:jc w:val="center"/>
              <w:rPr>
                <w:rFonts w:hint="eastAsia" w:ascii="仿宋_GB2312" w:hAnsi="仿宋_GB2312"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5</w:t>
            </w:r>
          </w:p>
        </w:tc>
      </w:tr>
      <w:tr w14:paraId="5204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0A4D27F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tcBorders>
              <w:left w:val="nil"/>
              <w:bottom w:val="single" w:color="auto" w:sz="4" w:space="0"/>
              <w:right w:val="single" w:color="auto" w:sz="4" w:space="0"/>
            </w:tcBorders>
            <w:vAlign w:val="center"/>
          </w:tcPr>
          <w:p w14:paraId="1D3216C5">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308DF337">
            <w:pPr>
              <w:keepNext w:val="0"/>
              <w:keepLines w:val="0"/>
              <w:widowControl/>
              <w:suppressLineNumbers w:val="0"/>
              <w:snapToGrid w:val="0"/>
              <w:spacing w:before="0" w:beforeAutospacing="0" w:after="0" w:afterAutospacing="0"/>
              <w:ind w:left="0" w:right="0"/>
              <w:jc w:val="center"/>
              <w:rPr>
                <w:rFonts w:hint="eastAsia" w:ascii="宋体" w:hAnsi="宋体" w:eastAsia="宋体" w:cs="Times New Roman"/>
                <w:kern w:val="0"/>
                <w:sz w:val="21"/>
                <w:szCs w:val="21"/>
                <w:lang w:eastAsia="zh-CN"/>
              </w:rPr>
            </w:pPr>
            <w:r>
              <w:rPr>
                <w:rFonts w:hint="eastAsia" w:ascii="宋体" w:hAnsi="宋体" w:eastAsia="宋体" w:cs="Times New Roman"/>
                <w:kern w:val="0"/>
                <w:sz w:val="21"/>
                <w:szCs w:val="21"/>
                <w:lang w:eastAsia="zh-CN"/>
              </w:rPr>
              <w:t>质量指标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797C0BC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Times New Roman"/>
                <w:kern w:val="0"/>
                <w:sz w:val="21"/>
                <w:szCs w:val="21"/>
                <w:lang w:val="en-US" w:eastAsia="zh-CN" w:bidi="ar-SA"/>
              </w:rPr>
            </w:pPr>
            <w:r>
              <w:rPr>
                <w:rFonts w:hint="eastAsia" w:ascii="仿宋_GB2312" w:hAnsi="宋体" w:cs="Times New Roman"/>
                <w:kern w:val="0"/>
                <w:sz w:val="21"/>
                <w:szCs w:val="21"/>
              </w:rPr>
              <w:t>质量指标</w:t>
            </w:r>
          </w:p>
        </w:tc>
        <w:tc>
          <w:tcPr>
            <w:tcW w:w="1830" w:type="dxa"/>
            <w:tcBorders>
              <w:top w:val="single" w:color="auto" w:sz="4" w:space="0"/>
              <w:left w:val="nil"/>
              <w:bottom w:val="single" w:color="auto" w:sz="4" w:space="0"/>
              <w:right w:val="single" w:color="auto" w:sz="4" w:space="0"/>
            </w:tcBorders>
            <w:shd w:val="clear" w:color="auto" w:fill="auto"/>
            <w:vAlign w:val="center"/>
          </w:tcPr>
          <w:p w14:paraId="4402C872">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Times New Roman"/>
                <w:kern w:val="0"/>
                <w:sz w:val="21"/>
                <w:szCs w:val="21"/>
                <w:lang w:val="en-US" w:eastAsia="zh-CN" w:bidi="ar-SA"/>
              </w:rPr>
            </w:pPr>
            <w:r>
              <w:rPr>
                <w:rFonts w:hint="eastAsia" w:ascii="仿宋_GB2312" w:hAnsi="宋体" w:cs="Times New Roman"/>
                <w:kern w:val="0"/>
                <w:sz w:val="21"/>
                <w:szCs w:val="21"/>
              </w:rPr>
              <w:t>挂牌督办案件结案率</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1F1908A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Times New Roman"/>
                <w:kern w:val="0"/>
                <w:sz w:val="21"/>
                <w:szCs w:val="21"/>
                <w:lang w:val="en-US" w:eastAsia="zh-CN" w:bidi="ar-SA"/>
              </w:rPr>
            </w:pPr>
            <w:r>
              <w:rPr>
                <w:rFonts w:hint="default" w:ascii="仿宋_GB2312" w:hAnsi="宋体" w:cs="Times New Roman"/>
                <w:kern w:val="0"/>
                <w:sz w:val="21"/>
                <w:szCs w:val="21"/>
              </w:rPr>
              <w:t>100%</w:t>
            </w:r>
          </w:p>
        </w:tc>
        <w:tc>
          <w:tcPr>
            <w:tcW w:w="810" w:type="dxa"/>
            <w:tcBorders>
              <w:top w:val="single" w:color="auto" w:sz="4" w:space="0"/>
              <w:left w:val="nil"/>
              <w:bottom w:val="single" w:color="auto" w:sz="4" w:space="0"/>
              <w:right w:val="single" w:color="auto" w:sz="4" w:space="0"/>
            </w:tcBorders>
            <w:shd w:val="clear" w:color="auto" w:fill="auto"/>
            <w:vAlign w:val="center"/>
          </w:tcPr>
          <w:p w14:paraId="5F6FDAC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bidi="ar-SA"/>
              </w:rPr>
            </w:pPr>
            <w:r>
              <w:rPr>
                <w:rFonts w:hint="eastAsia" w:ascii="仿宋_GB2312" w:hAnsi="宋体" w:cs="Times New Roman"/>
                <w:kern w:val="0"/>
                <w:sz w:val="21"/>
                <w:szCs w:val="21"/>
                <w:lang w:val="en-US" w:eastAsia="zh-CN" w:bidi="ar-SA"/>
              </w:rPr>
              <w:t>5</w:t>
            </w:r>
          </w:p>
        </w:tc>
      </w:tr>
      <w:tr w14:paraId="3064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176820F8">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40154541">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效益指标</w:t>
            </w:r>
          </w:p>
        </w:tc>
        <w:tc>
          <w:tcPr>
            <w:tcW w:w="1128" w:type="dxa"/>
            <w:tcBorders>
              <w:top w:val="single" w:color="auto" w:sz="4" w:space="0"/>
              <w:left w:val="nil"/>
              <w:bottom w:val="single" w:color="auto" w:sz="4" w:space="0"/>
              <w:right w:val="single" w:color="auto" w:sz="4" w:space="0"/>
            </w:tcBorders>
            <w:vAlign w:val="center"/>
          </w:tcPr>
          <w:p w14:paraId="5FB4EC80">
            <w:pPr>
              <w:keepNext w:val="0"/>
              <w:keepLines w:val="0"/>
              <w:widowControl/>
              <w:suppressLineNumbers w:val="0"/>
              <w:snapToGrid w:val="0"/>
              <w:spacing w:before="0" w:beforeAutospacing="0" w:after="0" w:afterAutospacing="0"/>
              <w:ind w:left="0" w:right="0"/>
              <w:rPr>
                <w:rFonts w:hint="default" w:ascii="仿宋_GB2312" w:hAnsi="宋体" w:eastAsia="宋体" w:cs="Times New Roman"/>
                <w:kern w:val="0"/>
                <w:sz w:val="21"/>
                <w:szCs w:val="21"/>
              </w:rPr>
            </w:pPr>
            <w:r>
              <w:rPr>
                <w:rFonts w:hint="eastAsia" w:ascii="宋体" w:hAnsi="宋体" w:eastAsia="宋体" w:cs="Times New Roman"/>
                <w:kern w:val="0"/>
                <w:sz w:val="21"/>
                <w:szCs w:val="21"/>
              </w:rPr>
              <w:t>可持续影响</w:t>
            </w:r>
          </w:p>
        </w:tc>
        <w:tc>
          <w:tcPr>
            <w:tcW w:w="2326" w:type="dxa"/>
            <w:gridSpan w:val="2"/>
            <w:tcBorders>
              <w:top w:val="single" w:color="auto" w:sz="4" w:space="0"/>
              <w:left w:val="nil"/>
              <w:bottom w:val="single" w:color="auto" w:sz="4" w:space="0"/>
              <w:right w:val="single" w:color="auto" w:sz="4" w:space="0"/>
            </w:tcBorders>
            <w:vAlign w:val="center"/>
          </w:tcPr>
          <w:p w14:paraId="1695F1B1">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1"/>
                <w:lang w:val="en-US" w:eastAsia="zh-CN" w:bidi="ar-SA"/>
              </w:rPr>
              <w:t>党员领导干部参与理论学习宣传宣讲的积极性提高</w:t>
            </w:r>
          </w:p>
        </w:tc>
        <w:tc>
          <w:tcPr>
            <w:tcW w:w="1830" w:type="dxa"/>
            <w:tcBorders>
              <w:top w:val="single" w:color="auto" w:sz="4" w:space="0"/>
              <w:left w:val="nil"/>
              <w:bottom w:val="single" w:color="auto" w:sz="4" w:space="0"/>
              <w:right w:val="single" w:color="auto" w:sz="4" w:space="0"/>
            </w:tcBorders>
            <w:vAlign w:val="center"/>
          </w:tcPr>
          <w:p w14:paraId="22D2F20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成效显著</w:t>
            </w:r>
          </w:p>
        </w:tc>
        <w:tc>
          <w:tcPr>
            <w:tcW w:w="1950" w:type="dxa"/>
            <w:gridSpan w:val="2"/>
            <w:tcBorders>
              <w:top w:val="single" w:color="auto" w:sz="4" w:space="0"/>
              <w:left w:val="nil"/>
              <w:bottom w:val="single" w:color="auto" w:sz="4" w:space="0"/>
              <w:right w:val="single" w:color="auto" w:sz="4" w:space="0"/>
            </w:tcBorders>
            <w:vAlign w:val="center"/>
          </w:tcPr>
          <w:p w14:paraId="2957BDA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成效显著</w:t>
            </w:r>
          </w:p>
        </w:tc>
        <w:tc>
          <w:tcPr>
            <w:tcW w:w="810" w:type="dxa"/>
            <w:tcBorders>
              <w:top w:val="single" w:color="auto" w:sz="4" w:space="0"/>
              <w:left w:val="nil"/>
              <w:bottom w:val="single" w:color="auto" w:sz="4" w:space="0"/>
              <w:right w:val="single" w:color="auto" w:sz="4" w:space="0"/>
            </w:tcBorders>
            <w:vAlign w:val="center"/>
          </w:tcPr>
          <w:p w14:paraId="361FE1E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Times New Roman"/>
                <w:kern w:val="0"/>
                <w:sz w:val="21"/>
                <w:szCs w:val="21"/>
              </w:rPr>
              <w:t>5</w:t>
            </w:r>
          </w:p>
        </w:tc>
      </w:tr>
      <w:tr w14:paraId="11BD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24DD59E">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703E6EA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4CC35CB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社会效益</w:t>
            </w:r>
          </w:p>
        </w:tc>
        <w:tc>
          <w:tcPr>
            <w:tcW w:w="2326" w:type="dxa"/>
            <w:gridSpan w:val="2"/>
            <w:tcBorders>
              <w:top w:val="single" w:color="auto" w:sz="4" w:space="0"/>
              <w:left w:val="nil"/>
              <w:bottom w:val="single" w:color="auto" w:sz="4" w:space="0"/>
              <w:right w:val="single" w:color="auto" w:sz="4" w:space="0"/>
            </w:tcBorders>
            <w:vAlign w:val="center"/>
          </w:tcPr>
          <w:p w14:paraId="2AAF32A8">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kern w:val="0"/>
                <w:sz w:val="21"/>
                <w:szCs w:val="21"/>
                <w:lang w:val="en-US" w:eastAsia="zh-CN" w:bidi="ar-SA"/>
              </w:rPr>
            </w:pPr>
            <w:r>
              <w:rPr>
                <w:rFonts w:hint="eastAsia" w:ascii="新宋体" w:hAnsi="新宋体" w:eastAsia="新宋体" w:cs="Times New Roman"/>
                <w:color w:val="000000"/>
                <w:kern w:val="2"/>
                <w:sz w:val="24"/>
                <w:szCs w:val="24"/>
                <w:lang w:val="en-US" w:eastAsia="zh-CN" w:bidi="ar-SA"/>
              </w:rPr>
              <w:t>先进典型引领示范作用发挥</w:t>
            </w:r>
          </w:p>
        </w:tc>
        <w:tc>
          <w:tcPr>
            <w:tcW w:w="1830" w:type="dxa"/>
            <w:tcBorders>
              <w:top w:val="single" w:color="auto" w:sz="4" w:space="0"/>
              <w:left w:val="nil"/>
              <w:bottom w:val="single" w:color="auto" w:sz="4" w:space="0"/>
              <w:right w:val="single" w:color="auto" w:sz="4" w:space="0"/>
            </w:tcBorders>
            <w:vAlign w:val="center"/>
          </w:tcPr>
          <w:p w14:paraId="678D9AEB">
            <w:pPr>
              <w:keepNext w:val="0"/>
              <w:keepLines w:val="0"/>
              <w:widowControl/>
              <w:suppressLineNumbers w:val="0"/>
              <w:snapToGrid w:val="0"/>
              <w:spacing w:before="0" w:beforeAutospacing="0" w:after="0" w:afterAutospacing="0"/>
              <w:ind w:left="0" w:right="0"/>
              <w:rPr>
                <w:rFonts w:hint="default"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1950" w:type="dxa"/>
            <w:gridSpan w:val="2"/>
            <w:tcBorders>
              <w:top w:val="single" w:color="auto" w:sz="4" w:space="0"/>
              <w:left w:val="nil"/>
              <w:bottom w:val="single" w:color="auto" w:sz="4" w:space="0"/>
              <w:right w:val="single" w:color="auto" w:sz="4" w:space="0"/>
            </w:tcBorders>
            <w:vAlign w:val="center"/>
          </w:tcPr>
          <w:p w14:paraId="188D514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810" w:type="dxa"/>
            <w:tcBorders>
              <w:top w:val="single" w:color="auto" w:sz="4" w:space="0"/>
              <w:left w:val="nil"/>
              <w:bottom w:val="single" w:color="auto" w:sz="4" w:space="0"/>
              <w:right w:val="single" w:color="auto" w:sz="4" w:space="0"/>
            </w:tcBorders>
            <w:vAlign w:val="center"/>
          </w:tcPr>
          <w:p w14:paraId="4A8EE7DE">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r>
      <w:tr w14:paraId="044D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01D9B662">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3330DA28">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5EF3D6B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社会效益</w:t>
            </w:r>
          </w:p>
        </w:tc>
        <w:tc>
          <w:tcPr>
            <w:tcW w:w="2326" w:type="dxa"/>
            <w:gridSpan w:val="2"/>
            <w:tcBorders>
              <w:top w:val="single" w:color="auto" w:sz="4" w:space="0"/>
              <w:left w:val="nil"/>
              <w:bottom w:val="single" w:color="auto" w:sz="4" w:space="0"/>
              <w:right w:val="single" w:color="auto" w:sz="4" w:space="0"/>
            </w:tcBorders>
            <w:vAlign w:val="center"/>
          </w:tcPr>
          <w:p w14:paraId="4FFC3B6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新宋体" w:hAnsi="新宋体" w:eastAsia="新宋体" w:cs="Times New Roman"/>
                <w:color w:val="000000"/>
                <w:sz w:val="24"/>
                <w:szCs w:val="24"/>
              </w:rPr>
              <w:t>培育和践行</w:t>
            </w:r>
            <w:r>
              <w:rPr>
                <w:rFonts w:hint="eastAsia" w:ascii="新宋体" w:hAnsi="新宋体" w:eastAsia="新宋体" w:cs="Times New Roman"/>
                <w:color w:val="000000"/>
                <w:sz w:val="24"/>
                <w:szCs w:val="24"/>
                <w:lang w:eastAsia="zh-CN"/>
              </w:rPr>
              <w:t>社会主义</w:t>
            </w:r>
            <w:bookmarkStart w:id="2" w:name="_GoBack"/>
            <w:bookmarkEnd w:id="2"/>
            <w:r>
              <w:rPr>
                <w:rFonts w:hint="eastAsia" w:ascii="新宋体" w:hAnsi="新宋体" w:eastAsia="新宋体" w:cs="Times New Roman"/>
                <w:color w:val="000000"/>
                <w:sz w:val="24"/>
                <w:szCs w:val="24"/>
              </w:rPr>
              <w:t>核心价值观</w:t>
            </w:r>
          </w:p>
        </w:tc>
        <w:tc>
          <w:tcPr>
            <w:tcW w:w="1830" w:type="dxa"/>
            <w:tcBorders>
              <w:top w:val="single" w:color="auto" w:sz="4" w:space="0"/>
              <w:left w:val="nil"/>
              <w:bottom w:val="single" w:color="auto" w:sz="4" w:space="0"/>
              <w:right w:val="single" w:color="auto" w:sz="4" w:space="0"/>
            </w:tcBorders>
            <w:vAlign w:val="center"/>
          </w:tcPr>
          <w:p w14:paraId="12F476F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1950" w:type="dxa"/>
            <w:gridSpan w:val="2"/>
            <w:tcBorders>
              <w:top w:val="single" w:color="auto" w:sz="4" w:space="0"/>
              <w:left w:val="nil"/>
              <w:bottom w:val="single" w:color="auto" w:sz="4" w:space="0"/>
              <w:right w:val="single" w:color="auto" w:sz="4" w:space="0"/>
            </w:tcBorders>
            <w:vAlign w:val="center"/>
          </w:tcPr>
          <w:p w14:paraId="359BE93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810" w:type="dxa"/>
            <w:tcBorders>
              <w:top w:val="single" w:color="auto" w:sz="4" w:space="0"/>
              <w:left w:val="nil"/>
              <w:bottom w:val="single" w:color="auto" w:sz="4" w:space="0"/>
              <w:right w:val="single" w:color="auto" w:sz="4" w:space="0"/>
            </w:tcBorders>
            <w:vAlign w:val="center"/>
          </w:tcPr>
          <w:p w14:paraId="4866E60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1200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tcBorders>
              <w:top w:val="single" w:color="auto" w:sz="4" w:space="0"/>
              <w:left w:val="single" w:color="auto" w:sz="4" w:space="0"/>
              <w:bottom w:val="single" w:color="auto" w:sz="4" w:space="0"/>
              <w:right w:val="single" w:color="auto" w:sz="4" w:space="0"/>
            </w:tcBorders>
            <w:vAlign w:val="center"/>
          </w:tcPr>
          <w:p w14:paraId="711E887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总分</w:t>
            </w:r>
          </w:p>
        </w:tc>
        <w:tc>
          <w:tcPr>
            <w:tcW w:w="8744" w:type="dxa"/>
            <w:gridSpan w:val="8"/>
            <w:tcBorders>
              <w:top w:val="single" w:color="auto" w:sz="4" w:space="0"/>
              <w:left w:val="nil"/>
              <w:bottom w:val="single" w:color="auto" w:sz="4" w:space="0"/>
              <w:right w:val="single" w:color="auto" w:sz="4" w:space="0"/>
            </w:tcBorders>
            <w:vAlign w:val="center"/>
          </w:tcPr>
          <w:p w14:paraId="33B3E53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98.33</w:t>
            </w:r>
          </w:p>
        </w:tc>
      </w:tr>
    </w:tbl>
    <w:p w14:paraId="040CAF02">
      <w:pPr>
        <w:bidi w:val="0"/>
        <w:ind w:firstLine="640" w:firstLineChars="200"/>
        <w:rPr>
          <w:rFonts w:hint="eastAsia" w:ascii="黑体" w:hAnsi="黑体" w:eastAsia="黑体" w:cs="黑体"/>
          <w:lang w:val="en-US" w:eastAsia="zh-CN"/>
        </w:rPr>
      </w:pPr>
    </w:p>
    <w:p w14:paraId="4C68D507">
      <w:pPr>
        <w:jc w:val="center"/>
        <w:rPr>
          <w:rFonts w:ascii="方正小标宋简体" w:hAnsi="宋体" w:eastAsia="宋体" w:cs="Times New Roman"/>
          <w:sz w:val="32"/>
          <w:szCs w:val="32"/>
        </w:rPr>
      </w:pPr>
      <w:r>
        <w:rPr>
          <w:rFonts w:hint="eastAsia" w:ascii="方正小标宋简体" w:hAnsi="宋体" w:eastAsia="宋体" w:cs="宋体"/>
          <w:sz w:val="32"/>
          <w:szCs w:val="32"/>
          <w:lang w:val="en-US" w:eastAsia="zh-CN"/>
        </w:rPr>
        <w:t>4、</w:t>
      </w:r>
      <w:r>
        <w:rPr>
          <w:rFonts w:hint="eastAsia" w:ascii="方正小标宋简体" w:hAnsi="宋体" w:eastAsia="宋体" w:cs="宋体"/>
          <w:sz w:val="32"/>
          <w:szCs w:val="32"/>
        </w:rPr>
        <w:t>202</w:t>
      </w:r>
      <w:r>
        <w:rPr>
          <w:rFonts w:hint="eastAsia" w:ascii="方正小标宋简体" w:hAnsi="宋体" w:eastAsia="宋体" w:cs="宋体"/>
          <w:sz w:val="32"/>
          <w:szCs w:val="32"/>
          <w:lang w:val="en-US" w:eastAsia="zh-CN"/>
        </w:rPr>
        <w:t>4</w:t>
      </w:r>
      <w:r>
        <w:rPr>
          <w:rFonts w:ascii="方正小标宋简体" w:hAnsi="方正小标宋简体" w:eastAsia="宋体" w:cs="宋体"/>
          <w:sz w:val="32"/>
          <w:szCs w:val="32"/>
        </w:rPr>
        <w:t>年度</w:t>
      </w:r>
      <w:r>
        <w:rPr>
          <w:rFonts w:hint="eastAsia" w:ascii="方正小标宋简体" w:hAnsi="宋体" w:eastAsia="宋体" w:cs="宋体"/>
          <w:sz w:val="32"/>
          <w:szCs w:val="32"/>
        </w:rPr>
        <w:t>襄阳论坛中心组理论学习</w:t>
      </w:r>
      <w:r>
        <w:rPr>
          <w:rFonts w:hint="eastAsia" w:ascii="方正小标宋简体" w:hAnsi="宋体" w:eastAsia="宋体" w:cs="宋体"/>
          <w:sz w:val="32"/>
          <w:szCs w:val="32"/>
          <w:lang w:eastAsia="zh-CN"/>
        </w:rPr>
        <w:t>、落实意识形态专项责任制检查、文化体制改革及文化产业发展</w:t>
      </w:r>
      <w:r>
        <w:rPr>
          <w:rFonts w:ascii="方正小标宋简体" w:hAnsi="方正小标宋简体" w:eastAsia="宋体" w:cs="宋体"/>
          <w:sz w:val="32"/>
          <w:szCs w:val="32"/>
        </w:rPr>
        <w:t>项目绩效自评表</w:t>
      </w:r>
    </w:p>
    <w:p w14:paraId="46B00754">
      <w:pPr>
        <w:rPr>
          <w:rFonts w:hint="eastAsia" w:ascii="等线" w:hAnsi="等线" w:eastAsia="宋体" w:cs="Times New Roman"/>
          <w:sz w:val="21"/>
          <w:szCs w:val="21"/>
        </w:rPr>
      </w:pPr>
      <w:r>
        <w:rPr>
          <w:rFonts w:ascii="等线" w:hAnsi="等线" w:eastAsia="宋体" w:cs="Times New Roman"/>
          <w:sz w:val="21"/>
          <w:szCs w:val="21"/>
        </w:rPr>
        <w:t xml:space="preserve"> </w:t>
      </w:r>
    </w:p>
    <w:p w14:paraId="0D3F00D7">
      <w:pPr>
        <w:widowControl/>
        <w:jc w:val="left"/>
        <w:rPr>
          <w:rFonts w:ascii="楷体_GB2312" w:hAnsi="黑体" w:eastAsia="宋体" w:cs="Times New Roman"/>
          <w:kern w:val="0"/>
          <w:sz w:val="48"/>
          <w:szCs w:val="48"/>
        </w:rPr>
      </w:pPr>
      <w:r>
        <w:rPr>
          <w:rFonts w:ascii="楷体_GB2312" w:hAnsi="楷体_GB2312" w:eastAsia="宋体" w:cs="宋体"/>
          <w:kern w:val="0"/>
          <w:sz w:val="28"/>
          <w:szCs w:val="28"/>
        </w:rPr>
        <w:t>单位名称：</w:t>
      </w:r>
      <w:r>
        <w:rPr>
          <w:rFonts w:hint="eastAsia" w:ascii="楷体_GB2312" w:hAnsi="仿宋" w:eastAsia="宋体" w:cs="宋体"/>
          <w:kern w:val="0"/>
          <w:sz w:val="28"/>
          <w:szCs w:val="28"/>
        </w:rPr>
        <w:t>中共襄阳市委宣传部</w:t>
      </w:r>
      <w:r>
        <w:rPr>
          <w:rFonts w:ascii="楷体_GB2312" w:hAnsi="仿宋" w:eastAsia="宋体" w:cs="宋体"/>
          <w:kern w:val="0"/>
          <w:sz w:val="28"/>
          <w:szCs w:val="28"/>
        </w:rPr>
        <w:t xml:space="preserve">      </w:t>
      </w:r>
      <w:r>
        <w:rPr>
          <w:rFonts w:ascii="楷体_GB2312" w:hAnsi="楷体_GB2312" w:eastAsia="宋体" w:cs="宋体"/>
          <w:kern w:val="0"/>
          <w:sz w:val="28"/>
          <w:szCs w:val="28"/>
        </w:rPr>
        <w:t>填报日期：</w:t>
      </w:r>
      <w:r>
        <w:rPr>
          <w:rFonts w:hint="eastAsia" w:ascii="楷体_GB2312" w:hAnsi="楷体_GB2312" w:eastAsia="宋体" w:cs="宋体"/>
          <w:kern w:val="0"/>
          <w:sz w:val="28"/>
          <w:szCs w:val="28"/>
        </w:rPr>
        <w:t>202</w:t>
      </w:r>
      <w:r>
        <w:rPr>
          <w:rFonts w:hint="eastAsia" w:ascii="楷体_GB2312" w:hAnsi="楷体_GB2312" w:eastAsia="宋体" w:cs="宋体"/>
          <w:kern w:val="0"/>
          <w:sz w:val="28"/>
          <w:szCs w:val="28"/>
          <w:lang w:val="en-US" w:eastAsia="zh-CN"/>
        </w:rPr>
        <w:t>4</w:t>
      </w:r>
      <w:r>
        <w:rPr>
          <w:rFonts w:hint="eastAsia" w:ascii="楷体_GB2312" w:hAnsi="楷体_GB2312" w:eastAsia="宋体" w:cs="宋体"/>
          <w:kern w:val="0"/>
          <w:sz w:val="28"/>
          <w:szCs w:val="28"/>
        </w:rPr>
        <w:t>年</w:t>
      </w:r>
      <w:r>
        <w:rPr>
          <w:rFonts w:hint="eastAsia" w:ascii="楷体_GB2312" w:hAnsi="楷体_GB2312" w:eastAsia="宋体" w:cs="宋体"/>
          <w:kern w:val="0"/>
          <w:sz w:val="28"/>
          <w:szCs w:val="28"/>
          <w:lang w:val="en-US" w:eastAsia="zh-CN"/>
        </w:rPr>
        <w:t>3</w:t>
      </w:r>
      <w:r>
        <w:rPr>
          <w:rFonts w:hint="eastAsia" w:ascii="楷体_GB2312" w:hAnsi="楷体_GB2312" w:eastAsia="宋体" w:cs="宋体"/>
          <w:kern w:val="0"/>
          <w:sz w:val="28"/>
          <w:szCs w:val="28"/>
        </w:rPr>
        <w:t>月</w:t>
      </w:r>
      <w:r>
        <w:rPr>
          <w:rFonts w:hint="eastAsia" w:ascii="楷体_GB2312" w:hAnsi="楷体_GB2312" w:eastAsia="宋体" w:cs="宋体"/>
          <w:kern w:val="0"/>
          <w:sz w:val="28"/>
          <w:szCs w:val="28"/>
          <w:lang w:val="en-US" w:eastAsia="zh-CN"/>
        </w:rPr>
        <w:t>20</w:t>
      </w:r>
      <w:r>
        <w:rPr>
          <w:rFonts w:hint="eastAsia" w:ascii="楷体_GB2312" w:hAnsi="楷体_GB2312" w:eastAsia="宋体" w:cs="宋体"/>
          <w:kern w:val="0"/>
          <w:sz w:val="28"/>
          <w:szCs w:val="28"/>
        </w:rPr>
        <w:t>日</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6ED7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1F5F70B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项目名称</w:t>
            </w:r>
          </w:p>
        </w:tc>
        <w:tc>
          <w:tcPr>
            <w:tcW w:w="7420" w:type="dxa"/>
            <w:gridSpan w:val="8"/>
            <w:tcBorders>
              <w:top w:val="single" w:color="auto" w:sz="4" w:space="0"/>
              <w:left w:val="nil"/>
              <w:bottom w:val="single" w:color="auto" w:sz="4" w:space="0"/>
              <w:right w:val="single" w:color="auto" w:sz="4" w:space="0"/>
            </w:tcBorders>
            <w:vAlign w:val="center"/>
          </w:tcPr>
          <w:p w14:paraId="2D3AE6B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rPr>
              <w:t>襄阳论坛中心组理论学习</w:t>
            </w:r>
            <w:r>
              <w:rPr>
                <w:rFonts w:hint="eastAsia" w:ascii="仿宋_GB2312" w:hAnsi="宋体" w:eastAsia="宋体" w:cs="宋体"/>
                <w:kern w:val="0"/>
                <w:sz w:val="21"/>
                <w:szCs w:val="21"/>
                <w:lang w:eastAsia="zh-CN"/>
              </w:rPr>
              <w:t>、意识形态责任制专项检查、文化体制改革及文化产业发展</w:t>
            </w:r>
            <w:r>
              <w:rPr>
                <w:rFonts w:hint="eastAsia" w:ascii="仿宋_GB2312" w:hAnsi="宋体" w:eastAsia="宋体" w:cs="宋体"/>
                <w:kern w:val="0"/>
                <w:sz w:val="21"/>
                <w:szCs w:val="21"/>
              </w:rPr>
              <w:t>项目</w:t>
            </w:r>
            <w:r>
              <w:rPr>
                <w:rFonts w:hint="default" w:ascii="仿宋_GB2312" w:hAnsi="宋体" w:eastAsia="宋体" w:cs="宋体"/>
                <w:kern w:val="0"/>
                <w:sz w:val="21"/>
                <w:szCs w:val="21"/>
              </w:rPr>
              <w:t>　</w:t>
            </w:r>
          </w:p>
        </w:tc>
      </w:tr>
      <w:tr w14:paraId="31F8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62709F7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主管部门</w:t>
            </w:r>
          </w:p>
        </w:tc>
        <w:tc>
          <w:tcPr>
            <w:tcW w:w="3364" w:type="dxa"/>
            <w:gridSpan w:val="3"/>
            <w:tcBorders>
              <w:top w:val="single" w:color="auto" w:sz="4" w:space="0"/>
              <w:left w:val="nil"/>
              <w:bottom w:val="single" w:color="auto" w:sz="4" w:space="0"/>
              <w:right w:val="single" w:color="auto" w:sz="4" w:space="0"/>
            </w:tcBorders>
            <w:vAlign w:val="center"/>
          </w:tcPr>
          <w:p w14:paraId="49A18C22">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市委宣传部</w:t>
            </w:r>
          </w:p>
        </w:tc>
        <w:tc>
          <w:tcPr>
            <w:tcW w:w="2520" w:type="dxa"/>
            <w:gridSpan w:val="3"/>
            <w:tcBorders>
              <w:top w:val="single" w:color="auto" w:sz="4" w:space="0"/>
              <w:left w:val="nil"/>
              <w:bottom w:val="single" w:color="auto" w:sz="4" w:space="0"/>
              <w:right w:val="single" w:color="auto" w:sz="4" w:space="0"/>
            </w:tcBorders>
            <w:vAlign w:val="center"/>
          </w:tcPr>
          <w:p w14:paraId="2AFD7B1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项目实施单位</w:t>
            </w:r>
          </w:p>
        </w:tc>
        <w:tc>
          <w:tcPr>
            <w:tcW w:w="1536" w:type="dxa"/>
            <w:gridSpan w:val="2"/>
            <w:tcBorders>
              <w:top w:val="single" w:color="auto" w:sz="4" w:space="0"/>
              <w:left w:val="nil"/>
              <w:bottom w:val="single" w:color="auto" w:sz="4" w:space="0"/>
              <w:right w:val="single" w:color="auto" w:sz="4" w:space="0"/>
            </w:tcBorders>
            <w:vAlign w:val="center"/>
          </w:tcPr>
          <w:p w14:paraId="045B633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rPr>
              <w:t>理论科</w:t>
            </w:r>
            <w:r>
              <w:rPr>
                <w:rFonts w:hint="eastAsia" w:ascii="仿宋_GB2312" w:hAnsi="宋体" w:eastAsia="宋体" w:cs="宋体"/>
                <w:kern w:val="0"/>
                <w:sz w:val="21"/>
                <w:szCs w:val="21"/>
                <w:lang w:eastAsia="zh-CN"/>
              </w:rPr>
              <w:t>、舆情信息科、文改科</w:t>
            </w:r>
            <w:r>
              <w:rPr>
                <w:rFonts w:hint="default" w:ascii="仿宋_GB2312" w:hAnsi="宋体" w:eastAsia="宋体" w:cs="宋体"/>
                <w:kern w:val="0"/>
                <w:sz w:val="21"/>
                <w:szCs w:val="21"/>
              </w:rPr>
              <w:t>　</w:t>
            </w:r>
          </w:p>
        </w:tc>
      </w:tr>
      <w:tr w14:paraId="0EAA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4EC3C36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项目类别</w:t>
            </w:r>
          </w:p>
        </w:tc>
        <w:tc>
          <w:tcPr>
            <w:tcW w:w="7420" w:type="dxa"/>
            <w:gridSpan w:val="8"/>
            <w:tcBorders>
              <w:top w:val="single" w:color="auto" w:sz="4" w:space="0"/>
              <w:left w:val="nil"/>
              <w:bottom w:val="single" w:color="auto" w:sz="4" w:space="0"/>
              <w:right w:val="single" w:color="auto" w:sz="4" w:space="0"/>
            </w:tcBorders>
            <w:vAlign w:val="center"/>
          </w:tcPr>
          <w:p w14:paraId="0FBA1ABA">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1、部门预算项目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2、财政专项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3、市对下转移支付项目 </w:t>
            </w:r>
          </w:p>
        </w:tc>
      </w:tr>
      <w:tr w14:paraId="42AC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102BF43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项目属性</w:t>
            </w:r>
          </w:p>
        </w:tc>
        <w:tc>
          <w:tcPr>
            <w:tcW w:w="7420" w:type="dxa"/>
            <w:gridSpan w:val="8"/>
            <w:tcBorders>
              <w:top w:val="single" w:color="auto" w:sz="4" w:space="0"/>
              <w:left w:val="nil"/>
              <w:bottom w:val="single" w:color="auto" w:sz="4" w:space="0"/>
              <w:right w:val="single" w:color="auto" w:sz="4" w:space="0"/>
            </w:tcBorders>
            <w:vAlign w:val="center"/>
          </w:tcPr>
          <w:p w14:paraId="73826560">
            <w:pPr>
              <w:keepNext w:val="0"/>
              <w:keepLines w:val="0"/>
              <w:widowControl/>
              <w:suppressLineNumbers w:val="0"/>
              <w:snapToGrid w:val="0"/>
              <w:spacing w:before="0" w:beforeAutospacing="0" w:after="0" w:afterAutospacing="0"/>
              <w:ind w:left="0" w:right="0"/>
              <w:jc w:val="left"/>
              <w:rPr>
                <w:rFonts w:hint="default" w:ascii="仿宋_GB2312" w:hAnsi="宋体" w:eastAsia="宋体" w:cs="宋体"/>
                <w:kern w:val="0"/>
                <w:sz w:val="21"/>
                <w:szCs w:val="21"/>
              </w:rPr>
            </w:pPr>
            <w:r>
              <w:rPr>
                <w:rFonts w:hint="default" w:ascii="仿宋_GB2312" w:hAnsi="宋体" w:eastAsia="宋体" w:cs="宋体"/>
                <w:kern w:val="0"/>
                <w:sz w:val="21"/>
                <w:szCs w:val="21"/>
              </w:rPr>
              <w:t xml:space="preserve">1、持续性项目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2、新增性项目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w:t>
            </w:r>
          </w:p>
        </w:tc>
      </w:tr>
      <w:tr w14:paraId="6494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222E8C1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项目类型</w:t>
            </w:r>
          </w:p>
        </w:tc>
        <w:tc>
          <w:tcPr>
            <w:tcW w:w="7420" w:type="dxa"/>
            <w:gridSpan w:val="8"/>
            <w:tcBorders>
              <w:top w:val="single" w:color="auto" w:sz="4" w:space="0"/>
              <w:left w:val="nil"/>
              <w:bottom w:val="single" w:color="auto" w:sz="4" w:space="0"/>
              <w:right w:val="single" w:color="auto" w:sz="4" w:space="0"/>
            </w:tcBorders>
            <w:vAlign w:val="center"/>
          </w:tcPr>
          <w:p w14:paraId="0634BEF6">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1、常年性项目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2、延续性项目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3、一次性项目 </w:t>
            </w:r>
            <w:r>
              <w:rPr>
                <w:rFonts w:hint="default" w:ascii="仿宋_GB2312" w:hAnsi="仿宋_GB2312" w:eastAsia="宋体" w:cs="宋体"/>
                <w:kern w:val="0"/>
                <w:sz w:val="21"/>
                <w:szCs w:val="21"/>
              </w:rPr>
              <w:t>□</w:t>
            </w:r>
          </w:p>
        </w:tc>
      </w:tr>
      <w:tr w14:paraId="6937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vAlign w:val="center"/>
          </w:tcPr>
          <w:p w14:paraId="27B7EE1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预算执行情况（万元）</w:t>
            </w:r>
          </w:p>
          <w:p w14:paraId="3CD3D39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w:t>
            </w:r>
          </w:p>
        </w:tc>
        <w:tc>
          <w:tcPr>
            <w:tcW w:w="1122" w:type="dxa"/>
            <w:tcBorders>
              <w:top w:val="single" w:color="auto" w:sz="4" w:space="0"/>
              <w:left w:val="nil"/>
              <w:bottom w:val="single" w:color="auto" w:sz="4" w:space="0"/>
              <w:right w:val="single" w:color="auto" w:sz="4" w:space="0"/>
            </w:tcBorders>
            <w:vAlign w:val="center"/>
          </w:tcPr>
          <w:p w14:paraId="0E9E94F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p>
        </w:tc>
        <w:tc>
          <w:tcPr>
            <w:tcW w:w="1319" w:type="dxa"/>
            <w:tcBorders>
              <w:top w:val="single" w:color="auto" w:sz="4" w:space="0"/>
              <w:left w:val="nil"/>
              <w:bottom w:val="single" w:color="auto" w:sz="4" w:space="0"/>
              <w:right w:val="single" w:color="auto" w:sz="4" w:space="0"/>
            </w:tcBorders>
            <w:vAlign w:val="center"/>
          </w:tcPr>
          <w:p w14:paraId="0FDCBD09">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预算数（A）</w:t>
            </w:r>
          </w:p>
        </w:tc>
        <w:tc>
          <w:tcPr>
            <w:tcW w:w="1317" w:type="dxa"/>
            <w:gridSpan w:val="2"/>
            <w:tcBorders>
              <w:top w:val="single" w:color="auto" w:sz="4" w:space="0"/>
              <w:left w:val="nil"/>
              <w:bottom w:val="single" w:color="auto" w:sz="4" w:space="0"/>
              <w:right w:val="single" w:color="auto" w:sz="4" w:space="0"/>
            </w:tcBorders>
            <w:vAlign w:val="center"/>
          </w:tcPr>
          <w:p w14:paraId="169B2E87">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执行数（B）</w:t>
            </w:r>
          </w:p>
        </w:tc>
        <w:tc>
          <w:tcPr>
            <w:tcW w:w="1466" w:type="dxa"/>
            <w:tcBorders>
              <w:top w:val="single" w:color="auto" w:sz="4" w:space="0"/>
              <w:left w:val="nil"/>
              <w:bottom w:val="single" w:color="auto" w:sz="4" w:space="0"/>
              <w:right w:val="single" w:color="auto" w:sz="4" w:space="0"/>
            </w:tcBorders>
            <w:vAlign w:val="center"/>
          </w:tcPr>
          <w:p w14:paraId="2ECE5166">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执行率（B/A）</w:t>
            </w:r>
          </w:p>
        </w:tc>
        <w:tc>
          <w:tcPr>
            <w:tcW w:w="2196" w:type="dxa"/>
            <w:gridSpan w:val="3"/>
            <w:tcBorders>
              <w:top w:val="single" w:color="auto" w:sz="4" w:space="0"/>
              <w:left w:val="nil"/>
              <w:bottom w:val="single" w:color="auto" w:sz="4" w:space="0"/>
              <w:right w:val="single" w:color="auto" w:sz="4" w:space="0"/>
            </w:tcBorders>
            <w:vAlign w:val="center"/>
          </w:tcPr>
          <w:p w14:paraId="1EBF0C4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p w14:paraId="5E850F9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（20分*执行率）</w:t>
            </w:r>
          </w:p>
        </w:tc>
      </w:tr>
      <w:tr w14:paraId="5D85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vAlign w:val="center"/>
          </w:tcPr>
          <w:p w14:paraId="2E6EA1BA">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19262BB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年度财政资金总额</w:t>
            </w:r>
          </w:p>
        </w:tc>
        <w:tc>
          <w:tcPr>
            <w:tcW w:w="1319" w:type="dxa"/>
            <w:tcBorders>
              <w:top w:val="single" w:color="auto" w:sz="4" w:space="0"/>
              <w:left w:val="nil"/>
              <w:bottom w:val="single" w:color="auto" w:sz="4" w:space="0"/>
              <w:right w:val="single" w:color="auto" w:sz="4" w:space="0"/>
            </w:tcBorders>
            <w:vAlign w:val="center"/>
          </w:tcPr>
          <w:p w14:paraId="05A6D24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lang w:val="en-US" w:eastAsia="zh-CN"/>
              </w:rPr>
              <w:t>81.68万元</w:t>
            </w:r>
          </w:p>
        </w:tc>
        <w:tc>
          <w:tcPr>
            <w:tcW w:w="1317" w:type="dxa"/>
            <w:gridSpan w:val="2"/>
            <w:tcBorders>
              <w:top w:val="single" w:color="auto" w:sz="4" w:space="0"/>
              <w:left w:val="nil"/>
              <w:bottom w:val="single" w:color="auto" w:sz="4" w:space="0"/>
              <w:right w:val="single" w:color="auto" w:sz="4" w:space="0"/>
            </w:tcBorders>
            <w:vAlign w:val="center"/>
          </w:tcPr>
          <w:p w14:paraId="35A93B7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r>
              <w:rPr>
                <w:rFonts w:hint="eastAsia" w:ascii="仿宋_GB2312" w:hAnsi="宋体" w:eastAsia="宋体" w:cs="Times New Roman"/>
                <w:kern w:val="0"/>
                <w:sz w:val="21"/>
                <w:szCs w:val="21"/>
                <w:lang w:val="en-US" w:eastAsia="zh-CN"/>
              </w:rPr>
              <w:t>71.57万</w:t>
            </w:r>
            <w:r>
              <w:rPr>
                <w:rFonts w:hint="eastAsia" w:ascii="等线" w:hAnsi="等线" w:eastAsia="宋体" w:cs="宋体"/>
                <w:color w:val="000000"/>
                <w:sz w:val="22"/>
                <w:szCs w:val="22"/>
                <w:lang w:val="en-US" w:eastAsia="zh-CN"/>
              </w:rPr>
              <w:t>元</w:t>
            </w:r>
          </w:p>
        </w:tc>
        <w:tc>
          <w:tcPr>
            <w:tcW w:w="1466" w:type="dxa"/>
            <w:tcBorders>
              <w:top w:val="single" w:color="auto" w:sz="4" w:space="0"/>
              <w:left w:val="nil"/>
              <w:bottom w:val="single" w:color="auto" w:sz="4" w:space="0"/>
              <w:right w:val="single" w:color="auto" w:sz="4" w:space="0"/>
            </w:tcBorders>
            <w:vAlign w:val="center"/>
          </w:tcPr>
          <w:p w14:paraId="2582A5E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lang w:val="en-US" w:eastAsia="zh-CN"/>
              </w:rPr>
              <w:t>87.62</w:t>
            </w:r>
            <w:r>
              <w:rPr>
                <w:rFonts w:hint="eastAsia" w:ascii="仿宋_GB2312" w:hAnsi="宋体" w:eastAsia="宋体" w:cs="Times New Roman"/>
                <w:kern w:val="0"/>
                <w:sz w:val="21"/>
                <w:szCs w:val="21"/>
              </w:rPr>
              <w:t>%</w:t>
            </w:r>
          </w:p>
        </w:tc>
        <w:tc>
          <w:tcPr>
            <w:tcW w:w="2196" w:type="dxa"/>
            <w:gridSpan w:val="3"/>
            <w:tcBorders>
              <w:top w:val="single" w:color="auto" w:sz="4" w:space="0"/>
              <w:left w:val="nil"/>
              <w:bottom w:val="single" w:color="auto" w:sz="4" w:space="0"/>
              <w:right w:val="single" w:color="auto" w:sz="4" w:space="0"/>
            </w:tcBorders>
            <w:vAlign w:val="center"/>
          </w:tcPr>
          <w:p w14:paraId="276DC3F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17.52</w:t>
            </w:r>
          </w:p>
        </w:tc>
      </w:tr>
      <w:tr w14:paraId="42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vAlign w:val="center"/>
          </w:tcPr>
          <w:p w14:paraId="1E724726">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年度绩效目标1</w:t>
            </w:r>
          </w:p>
          <w:p w14:paraId="3084E31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w:t>
            </w:r>
            <w:r>
              <w:rPr>
                <w:rFonts w:hint="eastAsia" w:ascii="仿宋_GB2312" w:hAnsi="宋体" w:eastAsia="宋体" w:cs="宋体"/>
                <w:kern w:val="0"/>
                <w:sz w:val="20"/>
                <w:szCs w:val="20"/>
              </w:rPr>
              <w:t>80</w:t>
            </w:r>
            <w:r>
              <w:rPr>
                <w:rFonts w:hint="default" w:ascii="仿宋_GB2312" w:hAnsi="宋体" w:eastAsia="宋体" w:cs="宋体"/>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0001115C">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一级指标</w:t>
            </w:r>
          </w:p>
        </w:tc>
        <w:tc>
          <w:tcPr>
            <w:tcW w:w="1122" w:type="dxa"/>
            <w:tcBorders>
              <w:top w:val="single" w:color="auto" w:sz="4" w:space="0"/>
              <w:left w:val="nil"/>
              <w:bottom w:val="single" w:color="auto" w:sz="4" w:space="0"/>
              <w:right w:val="single" w:color="auto" w:sz="4" w:space="0"/>
            </w:tcBorders>
            <w:vAlign w:val="center"/>
          </w:tcPr>
          <w:p w14:paraId="402C7FE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二级指标</w:t>
            </w:r>
          </w:p>
        </w:tc>
        <w:tc>
          <w:tcPr>
            <w:tcW w:w="2636" w:type="dxa"/>
            <w:gridSpan w:val="3"/>
            <w:tcBorders>
              <w:top w:val="single" w:color="auto" w:sz="4" w:space="0"/>
              <w:left w:val="nil"/>
              <w:bottom w:val="single" w:color="auto" w:sz="4" w:space="0"/>
              <w:right w:val="single" w:color="auto" w:sz="4" w:space="0"/>
            </w:tcBorders>
            <w:vAlign w:val="center"/>
          </w:tcPr>
          <w:p w14:paraId="3D025F8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三级指标</w:t>
            </w:r>
          </w:p>
        </w:tc>
        <w:tc>
          <w:tcPr>
            <w:tcW w:w="1466" w:type="dxa"/>
            <w:tcBorders>
              <w:top w:val="single" w:color="auto" w:sz="4" w:space="0"/>
              <w:left w:val="nil"/>
              <w:bottom w:val="single" w:color="auto" w:sz="4" w:space="0"/>
              <w:right w:val="single" w:color="auto" w:sz="4" w:space="0"/>
            </w:tcBorders>
            <w:vAlign w:val="center"/>
          </w:tcPr>
          <w:p w14:paraId="1C32BF28">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年初目标值（A）</w:t>
            </w:r>
          </w:p>
        </w:tc>
        <w:tc>
          <w:tcPr>
            <w:tcW w:w="1319" w:type="dxa"/>
            <w:gridSpan w:val="2"/>
            <w:tcBorders>
              <w:top w:val="single" w:color="auto" w:sz="4" w:space="0"/>
              <w:left w:val="nil"/>
              <w:bottom w:val="single" w:color="auto" w:sz="4" w:space="0"/>
              <w:right w:val="single" w:color="auto" w:sz="4" w:space="0"/>
            </w:tcBorders>
            <w:vAlign w:val="center"/>
          </w:tcPr>
          <w:p w14:paraId="69D734BB">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实际完成值（B）</w:t>
            </w:r>
          </w:p>
        </w:tc>
        <w:tc>
          <w:tcPr>
            <w:tcW w:w="877" w:type="dxa"/>
            <w:tcBorders>
              <w:top w:val="single" w:color="auto" w:sz="4" w:space="0"/>
              <w:left w:val="nil"/>
              <w:bottom w:val="single" w:color="auto" w:sz="4" w:space="0"/>
              <w:right w:val="single" w:color="auto" w:sz="4" w:space="0"/>
            </w:tcBorders>
            <w:vAlign w:val="center"/>
          </w:tcPr>
          <w:p w14:paraId="0EB23DD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tc>
      </w:tr>
      <w:tr w14:paraId="399D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4345F330">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right w:val="single" w:color="auto" w:sz="4" w:space="0"/>
            </w:tcBorders>
            <w:vAlign w:val="center"/>
          </w:tcPr>
          <w:p w14:paraId="44050E9A">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产出指标</w:t>
            </w:r>
          </w:p>
        </w:tc>
        <w:tc>
          <w:tcPr>
            <w:tcW w:w="1122" w:type="dxa"/>
            <w:tcBorders>
              <w:top w:val="single" w:color="auto" w:sz="4" w:space="0"/>
              <w:left w:val="nil"/>
              <w:bottom w:val="single" w:color="auto" w:sz="4" w:space="0"/>
              <w:right w:val="single" w:color="auto" w:sz="4" w:space="0"/>
            </w:tcBorders>
            <w:vAlign w:val="center"/>
          </w:tcPr>
          <w:p w14:paraId="1E18E3A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33ED90A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年度</w:t>
            </w:r>
            <w:r>
              <w:rPr>
                <w:rFonts w:hint="eastAsia" w:ascii="仿宋_GB2312" w:hAnsi="宋体" w:eastAsia="宋体" w:cs="Times New Roman"/>
                <w:kern w:val="0"/>
                <w:sz w:val="21"/>
                <w:szCs w:val="21"/>
                <w:lang w:val="en-US" w:eastAsia="zh-CN"/>
              </w:rPr>
              <w:t>中心组学习次数</w:t>
            </w:r>
          </w:p>
        </w:tc>
        <w:tc>
          <w:tcPr>
            <w:tcW w:w="1466" w:type="dxa"/>
            <w:tcBorders>
              <w:top w:val="single" w:color="auto" w:sz="4" w:space="0"/>
              <w:left w:val="nil"/>
              <w:bottom w:val="single" w:color="auto" w:sz="4" w:space="0"/>
              <w:right w:val="single" w:color="auto" w:sz="4" w:space="0"/>
            </w:tcBorders>
            <w:vAlign w:val="center"/>
          </w:tcPr>
          <w:p w14:paraId="29EB16B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12</w:t>
            </w:r>
            <w:r>
              <w:rPr>
                <w:rFonts w:hint="eastAsia" w:ascii="仿宋_GB2312" w:hAnsi="宋体" w:eastAsia="宋体" w:cs="Times New Roman"/>
                <w:kern w:val="0"/>
                <w:sz w:val="21"/>
                <w:szCs w:val="21"/>
              </w:rPr>
              <w:t>次</w:t>
            </w:r>
          </w:p>
        </w:tc>
        <w:tc>
          <w:tcPr>
            <w:tcW w:w="1319" w:type="dxa"/>
            <w:gridSpan w:val="2"/>
            <w:tcBorders>
              <w:top w:val="single" w:color="auto" w:sz="4" w:space="0"/>
              <w:left w:val="nil"/>
              <w:bottom w:val="single" w:color="auto" w:sz="4" w:space="0"/>
              <w:right w:val="single" w:color="auto" w:sz="4" w:space="0"/>
            </w:tcBorders>
            <w:vAlign w:val="center"/>
          </w:tcPr>
          <w:p w14:paraId="68FC85D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16</w:t>
            </w:r>
            <w:r>
              <w:rPr>
                <w:rFonts w:hint="eastAsia" w:ascii="仿宋_GB2312" w:hAnsi="宋体" w:eastAsia="宋体" w:cs="Times New Roman"/>
                <w:kern w:val="0"/>
                <w:sz w:val="21"/>
                <w:szCs w:val="21"/>
              </w:rPr>
              <w:t>次</w:t>
            </w:r>
          </w:p>
        </w:tc>
        <w:tc>
          <w:tcPr>
            <w:tcW w:w="877" w:type="dxa"/>
            <w:tcBorders>
              <w:top w:val="single" w:color="auto" w:sz="4" w:space="0"/>
              <w:left w:val="nil"/>
              <w:bottom w:val="single" w:color="auto" w:sz="4" w:space="0"/>
              <w:right w:val="single" w:color="auto" w:sz="4" w:space="0"/>
            </w:tcBorders>
            <w:vAlign w:val="center"/>
          </w:tcPr>
          <w:p w14:paraId="48F0E8E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2.5</w:t>
            </w:r>
          </w:p>
        </w:tc>
      </w:tr>
      <w:tr w14:paraId="5089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611B9AA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70406175">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2AE0A6C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1516916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全年开展专项检查次数</w:t>
            </w:r>
          </w:p>
        </w:tc>
        <w:tc>
          <w:tcPr>
            <w:tcW w:w="1466" w:type="dxa"/>
            <w:tcBorders>
              <w:top w:val="single" w:color="auto" w:sz="4" w:space="0"/>
              <w:left w:val="nil"/>
              <w:bottom w:val="single" w:color="auto" w:sz="4" w:space="0"/>
              <w:right w:val="single" w:color="auto" w:sz="4" w:space="0"/>
            </w:tcBorders>
            <w:vAlign w:val="center"/>
          </w:tcPr>
          <w:p w14:paraId="0F3BDDA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2</w:t>
            </w:r>
            <w:r>
              <w:rPr>
                <w:rFonts w:hint="eastAsia" w:ascii="仿宋_GB2312" w:hAnsi="宋体" w:eastAsia="宋体" w:cs="Times New Roman"/>
                <w:kern w:val="0"/>
                <w:sz w:val="21"/>
                <w:szCs w:val="21"/>
                <w:lang w:eastAsia="zh-CN"/>
              </w:rPr>
              <w:t>轮专项检查</w:t>
            </w:r>
            <w:r>
              <w:rPr>
                <w:rFonts w:hint="eastAsia" w:ascii="仿宋_GB2312" w:hAnsi="宋体" w:eastAsia="宋体" w:cs="Times New Roman"/>
                <w:kern w:val="0"/>
                <w:sz w:val="21"/>
                <w:szCs w:val="21"/>
              </w:rPr>
              <w:t>查</w:t>
            </w:r>
          </w:p>
        </w:tc>
        <w:tc>
          <w:tcPr>
            <w:tcW w:w="1319" w:type="dxa"/>
            <w:gridSpan w:val="2"/>
            <w:tcBorders>
              <w:top w:val="single" w:color="auto" w:sz="4" w:space="0"/>
              <w:left w:val="nil"/>
              <w:bottom w:val="single" w:color="auto" w:sz="4" w:space="0"/>
              <w:right w:val="single" w:color="auto" w:sz="4" w:space="0"/>
            </w:tcBorders>
            <w:vAlign w:val="center"/>
          </w:tcPr>
          <w:p w14:paraId="26FCB39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2</w:t>
            </w:r>
            <w:r>
              <w:rPr>
                <w:rFonts w:hint="eastAsia" w:ascii="仿宋_GB2312" w:hAnsi="宋体" w:eastAsia="宋体" w:cs="Times New Roman"/>
                <w:kern w:val="0"/>
                <w:sz w:val="21"/>
                <w:szCs w:val="21"/>
                <w:lang w:eastAsia="zh-CN"/>
              </w:rPr>
              <w:t>轮专项检</w:t>
            </w:r>
            <w:r>
              <w:rPr>
                <w:rFonts w:hint="eastAsia" w:ascii="仿宋_GB2312" w:hAnsi="宋体" w:eastAsia="宋体" w:cs="Times New Roman"/>
                <w:kern w:val="0"/>
                <w:sz w:val="21"/>
                <w:szCs w:val="21"/>
              </w:rPr>
              <w:t>查</w:t>
            </w:r>
          </w:p>
        </w:tc>
        <w:tc>
          <w:tcPr>
            <w:tcW w:w="877" w:type="dxa"/>
            <w:tcBorders>
              <w:top w:val="single" w:color="auto" w:sz="4" w:space="0"/>
              <w:left w:val="nil"/>
              <w:bottom w:val="single" w:color="auto" w:sz="4" w:space="0"/>
              <w:right w:val="single" w:color="auto" w:sz="4" w:space="0"/>
            </w:tcBorders>
            <w:vAlign w:val="center"/>
          </w:tcPr>
          <w:p w14:paraId="26D2A7C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3.5</w:t>
            </w:r>
          </w:p>
        </w:tc>
      </w:tr>
      <w:tr w14:paraId="05EA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76104B5">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64D4DF8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6033EBE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7F66F25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组织参加深圳文博会次数</w:t>
            </w:r>
          </w:p>
        </w:tc>
        <w:tc>
          <w:tcPr>
            <w:tcW w:w="1466" w:type="dxa"/>
            <w:tcBorders>
              <w:top w:val="single" w:color="auto" w:sz="4" w:space="0"/>
              <w:left w:val="nil"/>
              <w:bottom w:val="single" w:color="auto" w:sz="4" w:space="0"/>
              <w:right w:val="single" w:color="auto" w:sz="4" w:space="0"/>
            </w:tcBorders>
            <w:vAlign w:val="center"/>
          </w:tcPr>
          <w:p w14:paraId="56D26F1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1次</w:t>
            </w:r>
          </w:p>
        </w:tc>
        <w:tc>
          <w:tcPr>
            <w:tcW w:w="1319" w:type="dxa"/>
            <w:gridSpan w:val="2"/>
            <w:tcBorders>
              <w:top w:val="single" w:color="auto" w:sz="4" w:space="0"/>
              <w:left w:val="nil"/>
              <w:bottom w:val="single" w:color="auto" w:sz="4" w:space="0"/>
              <w:right w:val="single" w:color="auto" w:sz="4" w:space="0"/>
            </w:tcBorders>
            <w:vAlign w:val="center"/>
          </w:tcPr>
          <w:p w14:paraId="37ECBF4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1次</w:t>
            </w:r>
          </w:p>
        </w:tc>
        <w:tc>
          <w:tcPr>
            <w:tcW w:w="877" w:type="dxa"/>
            <w:tcBorders>
              <w:top w:val="single" w:color="auto" w:sz="4" w:space="0"/>
              <w:left w:val="nil"/>
              <w:bottom w:val="single" w:color="auto" w:sz="4" w:space="0"/>
              <w:right w:val="single" w:color="auto" w:sz="4" w:space="0"/>
            </w:tcBorders>
            <w:vAlign w:val="center"/>
          </w:tcPr>
          <w:p w14:paraId="57A28A1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3.5</w:t>
            </w:r>
          </w:p>
        </w:tc>
      </w:tr>
      <w:tr w14:paraId="538D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F778C74">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33E761DE">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0730CEA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03645F9A">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文化产业工作调研次数</w:t>
            </w:r>
          </w:p>
        </w:tc>
        <w:tc>
          <w:tcPr>
            <w:tcW w:w="1466" w:type="dxa"/>
            <w:tcBorders>
              <w:top w:val="single" w:color="auto" w:sz="4" w:space="0"/>
              <w:left w:val="nil"/>
              <w:bottom w:val="single" w:color="auto" w:sz="4" w:space="0"/>
              <w:right w:val="single" w:color="auto" w:sz="4" w:space="0"/>
            </w:tcBorders>
            <w:vAlign w:val="center"/>
          </w:tcPr>
          <w:p w14:paraId="4418D279">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2</w:t>
            </w:r>
            <w:r>
              <w:rPr>
                <w:rFonts w:hint="eastAsia" w:ascii="仿宋_GB2312" w:hAnsi="宋体" w:eastAsia="宋体" w:cs="Times New Roman"/>
                <w:kern w:val="0"/>
                <w:sz w:val="21"/>
                <w:szCs w:val="21"/>
                <w:lang w:eastAsia="zh-CN"/>
              </w:rPr>
              <w:t>次</w:t>
            </w:r>
          </w:p>
        </w:tc>
        <w:tc>
          <w:tcPr>
            <w:tcW w:w="1319" w:type="dxa"/>
            <w:gridSpan w:val="2"/>
            <w:tcBorders>
              <w:top w:val="single" w:color="auto" w:sz="4" w:space="0"/>
              <w:left w:val="nil"/>
              <w:bottom w:val="single" w:color="auto" w:sz="4" w:space="0"/>
              <w:right w:val="single" w:color="auto" w:sz="4" w:space="0"/>
            </w:tcBorders>
            <w:vAlign w:val="center"/>
          </w:tcPr>
          <w:p w14:paraId="322FB812">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2次</w:t>
            </w:r>
          </w:p>
        </w:tc>
        <w:tc>
          <w:tcPr>
            <w:tcW w:w="877" w:type="dxa"/>
            <w:tcBorders>
              <w:top w:val="single" w:color="auto" w:sz="4" w:space="0"/>
              <w:left w:val="nil"/>
              <w:bottom w:val="single" w:color="auto" w:sz="4" w:space="0"/>
              <w:right w:val="single" w:color="auto" w:sz="4" w:space="0"/>
            </w:tcBorders>
            <w:vAlign w:val="center"/>
          </w:tcPr>
          <w:p w14:paraId="5CCED12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2.5</w:t>
            </w:r>
          </w:p>
        </w:tc>
      </w:tr>
      <w:tr w14:paraId="4E91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5DF0A56">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3B84144D">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459294C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质量指标</w:t>
            </w:r>
          </w:p>
        </w:tc>
        <w:tc>
          <w:tcPr>
            <w:tcW w:w="2636" w:type="dxa"/>
            <w:gridSpan w:val="3"/>
            <w:tcBorders>
              <w:top w:val="single" w:color="auto" w:sz="4" w:space="0"/>
              <w:left w:val="nil"/>
              <w:bottom w:val="single" w:color="auto" w:sz="4" w:space="0"/>
              <w:right w:val="single" w:color="auto" w:sz="4" w:space="0"/>
            </w:tcBorders>
            <w:vAlign w:val="center"/>
          </w:tcPr>
          <w:p w14:paraId="3061171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资金使用合规率</w:t>
            </w:r>
          </w:p>
        </w:tc>
        <w:tc>
          <w:tcPr>
            <w:tcW w:w="1466" w:type="dxa"/>
            <w:tcBorders>
              <w:top w:val="single" w:color="auto" w:sz="4" w:space="0"/>
              <w:left w:val="nil"/>
              <w:bottom w:val="single" w:color="auto" w:sz="4" w:space="0"/>
              <w:right w:val="single" w:color="auto" w:sz="4" w:space="0"/>
            </w:tcBorders>
            <w:vAlign w:val="center"/>
          </w:tcPr>
          <w:p w14:paraId="3F13E9B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100%</w:t>
            </w:r>
          </w:p>
        </w:tc>
        <w:tc>
          <w:tcPr>
            <w:tcW w:w="1319" w:type="dxa"/>
            <w:gridSpan w:val="2"/>
            <w:tcBorders>
              <w:top w:val="single" w:color="auto" w:sz="4" w:space="0"/>
              <w:left w:val="nil"/>
              <w:bottom w:val="single" w:color="auto" w:sz="4" w:space="0"/>
              <w:right w:val="single" w:color="auto" w:sz="4" w:space="0"/>
            </w:tcBorders>
            <w:vAlign w:val="center"/>
          </w:tcPr>
          <w:p w14:paraId="4C2BCCEE">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100%</w:t>
            </w:r>
          </w:p>
        </w:tc>
        <w:tc>
          <w:tcPr>
            <w:tcW w:w="877" w:type="dxa"/>
            <w:tcBorders>
              <w:top w:val="single" w:color="auto" w:sz="4" w:space="0"/>
              <w:left w:val="nil"/>
              <w:bottom w:val="single" w:color="auto" w:sz="4" w:space="0"/>
              <w:right w:val="single" w:color="auto" w:sz="4" w:space="0"/>
            </w:tcBorders>
            <w:vAlign w:val="center"/>
          </w:tcPr>
          <w:p w14:paraId="054D8BC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2.5</w:t>
            </w:r>
          </w:p>
        </w:tc>
      </w:tr>
      <w:tr w14:paraId="6A52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AC527A3">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bottom w:val="single" w:color="auto" w:sz="4" w:space="0"/>
              <w:right w:val="single" w:color="auto" w:sz="4" w:space="0"/>
            </w:tcBorders>
            <w:vAlign w:val="center"/>
          </w:tcPr>
          <w:p w14:paraId="31358471">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3EA52CD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时效指标</w:t>
            </w:r>
          </w:p>
        </w:tc>
        <w:tc>
          <w:tcPr>
            <w:tcW w:w="2636" w:type="dxa"/>
            <w:gridSpan w:val="3"/>
            <w:tcBorders>
              <w:top w:val="single" w:color="auto" w:sz="4" w:space="0"/>
              <w:left w:val="nil"/>
              <w:bottom w:val="single" w:color="auto" w:sz="4" w:space="0"/>
              <w:right w:val="single" w:color="auto" w:sz="4" w:space="0"/>
            </w:tcBorders>
            <w:vAlign w:val="center"/>
          </w:tcPr>
          <w:p w14:paraId="7767E81C">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中心组学习结束后向省委宣传部报送学习情况及时性</w:t>
            </w:r>
          </w:p>
        </w:tc>
        <w:tc>
          <w:tcPr>
            <w:tcW w:w="1466" w:type="dxa"/>
            <w:tcBorders>
              <w:top w:val="single" w:color="auto" w:sz="4" w:space="0"/>
              <w:left w:val="nil"/>
              <w:bottom w:val="single" w:color="auto" w:sz="4" w:space="0"/>
              <w:right w:val="single" w:color="auto" w:sz="4" w:space="0"/>
            </w:tcBorders>
            <w:vAlign w:val="center"/>
          </w:tcPr>
          <w:p w14:paraId="7D23421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100%</w:t>
            </w:r>
          </w:p>
        </w:tc>
        <w:tc>
          <w:tcPr>
            <w:tcW w:w="1319" w:type="dxa"/>
            <w:gridSpan w:val="2"/>
            <w:tcBorders>
              <w:top w:val="single" w:color="auto" w:sz="4" w:space="0"/>
              <w:left w:val="nil"/>
              <w:bottom w:val="single" w:color="auto" w:sz="4" w:space="0"/>
              <w:right w:val="single" w:color="auto" w:sz="4" w:space="0"/>
            </w:tcBorders>
            <w:vAlign w:val="center"/>
          </w:tcPr>
          <w:p w14:paraId="6D60555E">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100%</w:t>
            </w:r>
          </w:p>
        </w:tc>
        <w:tc>
          <w:tcPr>
            <w:tcW w:w="877" w:type="dxa"/>
            <w:tcBorders>
              <w:top w:val="single" w:color="auto" w:sz="4" w:space="0"/>
              <w:left w:val="nil"/>
              <w:bottom w:val="single" w:color="auto" w:sz="4" w:space="0"/>
              <w:right w:val="single" w:color="auto" w:sz="4" w:space="0"/>
            </w:tcBorders>
            <w:vAlign w:val="center"/>
          </w:tcPr>
          <w:p w14:paraId="49C6DC3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2.5</w:t>
            </w:r>
          </w:p>
        </w:tc>
      </w:tr>
      <w:tr w14:paraId="63DC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AF71513">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5C0DA64B">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效益指标</w:t>
            </w:r>
          </w:p>
        </w:tc>
        <w:tc>
          <w:tcPr>
            <w:tcW w:w="1122" w:type="dxa"/>
            <w:tcBorders>
              <w:top w:val="single" w:color="auto" w:sz="4" w:space="0"/>
              <w:left w:val="nil"/>
              <w:bottom w:val="single" w:color="auto" w:sz="4" w:space="0"/>
              <w:right w:val="single" w:color="auto" w:sz="4" w:space="0"/>
            </w:tcBorders>
            <w:vAlign w:val="center"/>
          </w:tcPr>
          <w:p w14:paraId="4B4AC07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可持续影响</w:t>
            </w:r>
          </w:p>
        </w:tc>
        <w:tc>
          <w:tcPr>
            <w:tcW w:w="2636" w:type="dxa"/>
            <w:gridSpan w:val="3"/>
            <w:tcBorders>
              <w:top w:val="single" w:color="auto" w:sz="4" w:space="0"/>
              <w:left w:val="nil"/>
              <w:bottom w:val="single" w:color="auto" w:sz="4" w:space="0"/>
              <w:right w:val="single" w:color="auto" w:sz="4" w:space="0"/>
            </w:tcBorders>
            <w:vAlign w:val="center"/>
          </w:tcPr>
          <w:p w14:paraId="2274D3F5">
            <w:pPr>
              <w:keepNext w:val="0"/>
              <w:keepLines w:val="0"/>
              <w:suppressLineNumbers w:val="0"/>
              <w:spacing w:before="0" w:beforeAutospacing="0" w:after="0" w:afterAutospacing="0"/>
              <w:ind w:left="0" w:right="0"/>
              <w:jc w:val="both"/>
              <w:rPr>
                <w:rFonts w:hint="default" w:ascii="新宋体" w:hAnsi="新宋体" w:eastAsia="宋体" w:cs="宋体"/>
                <w:kern w:val="2"/>
                <w:sz w:val="21"/>
                <w:szCs w:val="21"/>
                <w:lang w:val="en-US" w:eastAsia="zh-CN" w:bidi="ar-SA"/>
              </w:rPr>
            </w:pPr>
            <w:r>
              <w:rPr>
                <w:rFonts w:hint="eastAsia" w:ascii="新宋体" w:hAnsi="新宋体" w:eastAsia="宋体" w:cs="宋体"/>
                <w:kern w:val="2"/>
                <w:sz w:val="21"/>
                <w:szCs w:val="21"/>
                <w:lang w:val="en-US" w:eastAsia="zh-CN" w:bidi="ar-SA"/>
              </w:rPr>
              <w:t>党员领导干部马克思主义理论素养提升程度</w:t>
            </w:r>
          </w:p>
        </w:tc>
        <w:tc>
          <w:tcPr>
            <w:tcW w:w="1466" w:type="dxa"/>
            <w:tcBorders>
              <w:top w:val="single" w:color="auto" w:sz="4" w:space="0"/>
              <w:left w:val="nil"/>
              <w:bottom w:val="single" w:color="auto" w:sz="4" w:space="0"/>
              <w:right w:val="single" w:color="auto" w:sz="4" w:space="0"/>
            </w:tcBorders>
            <w:vAlign w:val="center"/>
          </w:tcPr>
          <w:p w14:paraId="53EE146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成效显著</w:t>
            </w:r>
          </w:p>
        </w:tc>
        <w:tc>
          <w:tcPr>
            <w:tcW w:w="1319" w:type="dxa"/>
            <w:gridSpan w:val="2"/>
            <w:tcBorders>
              <w:top w:val="single" w:color="auto" w:sz="4" w:space="0"/>
              <w:left w:val="nil"/>
              <w:bottom w:val="single" w:color="auto" w:sz="4" w:space="0"/>
              <w:right w:val="single" w:color="auto" w:sz="4" w:space="0"/>
            </w:tcBorders>
            <w:vAlign w:val="center"/>
          </w:tcPr>
          <w:p w14:paraId="7752934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lang w:val="en-US" w:eastAsia="zh-CN"/>
              </w:rPr>
              <w:t>成效显著</w:t>
            </w:r>
          </w:p>
        </w:tc>
        <w:tc>
          <w:tcPr>
            <w:tcW w:w="877" w:type="dxa"/>
            <w:tcBorders>
              <w:top w:val="single" w:color="auto" w:sz="4" w:space="0"/>
              <w:left w:val="nil"/>
              <w:bottom w:val="single" w:color="auto" w:sz="4" w:space="0"/>
              <w:right w:val="single" w:color="auto" w:sz="4" w:space="0"/>
            </w:tcBorders>
            <w:vAlign w:val="center"/>
          </w:tcPr>
          <w:p w14:paraId="2BF2A653">
            <w:pPr>
              <w:keepNext w:val="0"/>
              <w:keepLines w:val="0"/>
              <w:widowControl/>
              <w:suppressLineNumbers w:val="0"/>
              <w:snapToGrid w:val="0"/>
              <w:spacing w:before="0" w:beforeAutospacing="0" w:after="0" w:afterAutospacing="0"/>
              <w:ind w:left="0" w:right="0"/>
              <w:jc w:val="center"/>
              <w:rPr>
                <w:rFonts w:hint="default" w:ascii="等线" w:hAnsi="等线" w:eastAsia="宋体" w:cs="宋体"/>
                <w:sz w:val="21"/>
                <w:szCs w:val="21"/>
                <w:lang w:val="en-US" w:eastAsia="zh-CN"/>
              </w:rPr>
            </w:pPr>
            <w:r>
              <w:rPr>
                <w:rFonts w:hint="eastAsia" w:ascii="等线" w:hAnsi="等线" w:eastAsia="宋体" w:cs="宋体"/>
                <w:sz w:val="21"/>
                <w:szCs w:val="21"/>
                <w:lang w:val="en-US" w:eastAsia="zh-CN"/>
              </w:rPr>
              <w:t>5</w:t>
            </w:r>
          </w:p>
        </w:tc>
      </w:tr>
      <w:tr w14:paraId="48C9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D3B14BD">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5C22712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40C6DCA0">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社会效益</w:t>
            </w:r>
          </w:p>
        </w:tc>
        <w:tc>
          <w:tcPr>
            <w:tcW w:w="2636" w:type="dxa"/>
            <w:gridSpan w:val="3"/>
            <w:tcBorders>
              <w:top w:val="single" w:color="auto" w:sz="4" w:space="0"/>
              <w:left w:val="nil"/>
              <w:bottom w:val="single" w:color="auto" w:sz="4" w:space="0"/>
              <w:right w:val="single" w:color="auto" w:sz="4" w:space="0"/>
            </w:tcBorders>
            <w:vAlign w:val="center"/>
          </w:tcPr>
          <w:p w14:paraId="45DE7757">
            <w:pPr>
              <w:keepNext w:val="0"/>
              <w:keepLines w:val="0"/>
              <w:suppressLineNumbers w:val="0"/>
              <w:spacing w:before="0" w:beforeAutospacing="0" w:after="0" w:afterAutospacing="0"/>
              <w:ind w:left="0" w:right="0"/>
              <w:jc w:val="both"/>
              <w:rPr>
                <w:rFonts w:hint="eastAsia" w:ascii="新宋体" w:hAnsi="新宋体" w:eastAsia="宋体" w:cs="宋体"/>
                <w:kern w:val="2"/>
                <w:sz w:val="21"/>
                <w:szCs w:val="21"/>
                <w:lang w:val="en-US" w:eastAsia="zh-CN" w:bidi="ar-SA"/>
              </w:rPr>
            </w:pPr>
            <w:r>
              <w:rPr>
                <w:rFonts w:hint="eastAsia" w:ascii="新宋体" w:hAnsi="新宋体" w:eastAsia="宋体" w:cs="宋体"/>
                <w:kern w:val="2"/>
                <w:sz w:val="21"/>
                <w:szCs w:val="21"/>
                <w:lang w:val="en-US" w:eastAsia="zh-CN" w:bidi="ar-SA"/>
              </w:rPr>
              <w:t>各级党组织对意识形态工作的重视程度</w:t>
            </w:r>
          </w:p>
        </w:tc>
        <w:tc>
          <w:tcPr>
            <w:tcW w:w="1466" w:type="dxa"/>
            <w:tcBorders>
              <w:top w:val="single" w:color="auto" w:sz="4" w:space="0"/>
              <w:left w:val="nil"/>
              <w:bottom w:val="single" w:color="auto" w:sz="4" w:space="0"/>
              <w:right w:val="single" w:color="auto" w:sz="4" w:space="0"/>
            </w:tcBorders>
            <w:vAlign w:val="center"/>
          </w:tcPr>
          <w:p w14:paraId="6F59276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重视</w:t>
            </w:r>
          </w:p>
        </w:tc>
        <w:tc>
          <w:tcPr>
            <w:tcW w:w="1319" w:type="dxa"/>
            <w:gridSpan w:val="2"/>
            <w:tcBorders>
              <w:top w:val="single" w:color="auto" w:sz="4" w:space="0"/>
              <w:left w:val="nil"/>
              <w:bottom w:val="single" w:color="auto" w:sz="4" w:space="0"/>
              <w:right w:val="single" w:color="auto" w:sz="4" w:space="0"/>
            </w:tcBorders>
            <w:vAlign w:val="center"/>
          </w:tcPr>
          <w:p w14:paraId="763F7249">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重视</w:t>
            </w:r>
          </w:p>
        </w:tc>
        <w:tc>
          <w:tcPr>
            <w:tcW w:w="877" w:type="dxa"/>
            <w:tcBorders>
              <w:top w:val="single" w:color="auto" w:sz="4" w:space="0"/>
              <w:left w:val="nil"/>
              <w:bottom w:val="single" w:color="auto" w:sz="4" w:space="0"/>
              <w:right w:val="single" w:color="auto" w:sz="4" w:space="0"/>
            </w:tcBorders>
            <w:vAlign w:val="center"/>
          </w:tcPr>
          <w:p w14:paraId="2064697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5</w:t>
            </w:r>
          </w:p>
        </w:tc>
      </w:tr>
      <w:tr w14:paraId="71D6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0C05CCB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517D212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7CFBB7B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认同度</w:t>
            </w:r>
          </w:p>
        </w:tc>
        <w:tc>
          <w:tcPr>
            <w:tcW w:w="2636" w:type="dxa"/>
            <w:gridSpan w:val="3"/>
            <w:tcBorders>
              <w:top w:val="single" w:color="auto" w:sz="4" w:space="0"/>
              <w:left w:val="nil"/>
              <w:bottom w:val="single" w:color="auto" w:sz="4" w:space="0"/>
              <w:right w:val="single" w:color="auto" w:sz="4" w:space="0"/>
            </w:tcBorders>
            <w:vAlign w:val="center"/>
          </w:tcPr>
          <w:p w14:paraId="2F54DB8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被检查单位对检查工作的认同度</w:t>
            </w:r>
          </w:p>
        </w:tc>
        <w:tc>
          <w:tcPr>
            <w:tcW w:w="1466" w:type="dxa"/>
            <w:tcBorders>
              <w:top w:val="single" w:color="auto" w:sz="4" w:space="0"/>
              <w:left w:val="nil"/>
              <w:bottom w:val="single" w:color="auto" w:sz="4" w:space="0"/>
              <w:right w:val="single" w:color="auto" w:sz="4" w:space="0"/>
            </w:tcBorders>
            <w:vAlign w:val="center"/>
          </w:tcPr>
          <w:p w14:paraId="723B0DF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认同</w:t>
            </w:r>
          </w:p>
        </w:tc>
        <w:tc>
          <w:tcPr>
            <w:tcW w:w="1319" w:type="dxa"/>
            <w:gridSpan w:val="2"/>
            <w:tcBorders>
              <w:top w:val="single" w:color="auto" w:sz="4" w:space="0"/>
              <w:left w:val="nil"/>
              <w:bottom w:val="single" w:color="auto" w:sz="4" w:space="0"/>
              <w:right w:val="single" w:color="auto" w:sz="4" w:space="0"/>
            </w:tcBorders>
            <w:vAlign w:val="center"/>
          </w:tcPr>
          <w:p w14:paraId="729FB3A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认同</w:t>
            </w:r>
          </w:p>
        </w:tc>
        <w:tc>
          <w:tcPr>
            <w:tcW w:w="877" w:type="dxa"/>
            <w:tcBorders>
              <w:top w:val="single" w:color="auto" w:sz="4" w:space="0"/>
              <w:left w:val="nil"/>
              <w:bottom w:val="single" w:color="auto" w:sz="4" w:space="0"/>
              <w:right w:val="single" w:color="auto" w:sz="4" w:space="0"/>
            </w:tcBorders>
            <w:vAlign w:val="center"/>
          </w:tcPr>
          <w:p w14:paraId="123234F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5</w:t>
            </w:r>
          </w:p>
        </w:tc>
      </w:tr>
      <w:tr w14:paraId="6B93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6A5548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2627A83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1FEE993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经济效益</w:t>
            </w:r>
          </w:p>
        </w:tc>
        <w:tc>
          <w:tcPr>
            <w:tcW w:w="2636" w:type="dxa"/>
            <w:gridSpan w:val="3"/>
            <w:tcBorders>
              <w:top w:val="single" w:color="auto" w:sz="4" w:space="0"/>
              <w:left w:val="nil"/>
              <w:bottom w:val="single" w:color="auto" w:sz="4" w:space="0"/>
              <w:right w:val="single" w:color="auto" w:sz="4" w:space="0"/>
            </w:tcBorders>
            <w:vAlign w:val="center"/>
          </w:tcPr>
          <w:p w14:paraId="0A52083B">
            <w:pPr>
              <w:keepNext w:val="0"/>
              <w:keepLines w:val="0"/>
              <w:suppressLineNumbers w:val="0"/>
              <w:spacing w:before="0" w:beforeAutospacing="0" w:after="0" w:afterAutospacing="0"/>
              <w:ind w:left="0" w:right="0"/>
              <w:jc w:val="center"/>
              <w:rPr>
                <w:rFonts w:hint="default" w:ascii="新宋体" w:hAnsi="新宋体" w:eastAsia="宋体" w:cs="宋体"/>
                <w:kern w:val="2"/>
                <w:sz w:val="21"/>
                <w:szCs w:val="21"/>
                <w:lang w:val="en-US" w:eastAsia="zh-CN" w:bidi="ar-SA"/>
              </w:rPr>
            </w:pPr>
            <w:r>
              <w:rPr>
                <w:rFonts w:hint="eastAsia" w:ascii="新宋体" w:hAnsi="新宋体" w:eastAsia="宋体" w:cs="宋体"/>
                <w:kern w:val="2"/>
                <w:sz w:val="21"/>
                <w:szCs w:val="21"/>
                <w:lang w:val="en-US" w:eastAsia="zh-CN" w:bidi="ar-SA"/>
              </w:rPr>
              <w:t>全市规上文化企业营收增长</w:t>
            </w:r>
          </w:p>
        </w:tc>
        <w:tc>
          <w:tcPr>
            <w:tcW w:w="1466" w:type="dxa"/>
            <w:tcBorders>
              <w:top w:val="single" w:color="auto" w:sz="4" w:space="0"/>
              <w:left w:val="nil"/>
              <w:bottom w:val="single" w:color="auto" w:sz="4" w:space="0"/>
              <w:right w:val="single" w:color="auto" w:sz="4" w:space="0"/>
            </w:tcBorders>
            <w:vAlign w:val="center"/>
          </w:tcPr>
          <w:p w14:paraId="62435385">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逐年提升</w:t>
            </w:r>
          </w:p>
        </w:tc>
        <w:tc>
          <w:tcPr>
            <w:tcW w:w="1319" w:type="dxa"/>
            <w:gridSpan w:val="2"/>
            <w:tcBorders>
              <w:top w:val="single" w:color="auto" w:sz="4" w:space="0"/>
              <w:left w:val="nil"/>
              <w:bottom w:val="single" w:color="auto" w:sz="4" w:space="0"/>
              <w:right w:val="single" w:color="auto" w:sz="4" w:space="0"/>
            </w:tcBorders>
            <w:vAlign w:val="center"/>
          </w:tcPr>
          <w:p w14:paraId="7C87C09B">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7.3%</w:t>
            </w:r>
          </w:p>
        </w:tc>
        <w:tc>
          <w:tcPr>
            <w:tcW w:w="877" w:type="dxa"/>
            <w:tcBorders>
              <w:top w:val="single" w:color="auto" w:sz="4" w:space="0"/>
              <w:left w:val="nil"/>
              <w:bottom w:val="single" w:color="auto" w:sz="4" w:space="0"/>
              <w:right w:val="single" w:color="auto" w:sz="4" w:space="0"/>
            </w:tcBorders>
            <w:vAlign w:val="center"/>
          </w:tcPr>
          <w:p w14:paraId="51601BDA">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r>
      <w:tr w14:paraId="01C8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CDC66B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tcBorders>
              <w:top w:val="nil"/>
              <w:left w:val="nil"/>
              <w:bottom w:val="single" w:color="auto" w:sz="4" w:space="0"/>
              <w:right w:val="single" w:color="auto" w:sz="4" w:space="0"/>
            </w:tcBorders>
            <w:vAlign w:val="center"/>
          </w:tcPr>
          <w:p w14:paraId="6545390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Times New Roman"/>
                <w:kern w:val="0"/>
                <w:sz w:val="21"/>
                <w:szCs w:val="21"/>
              </w:rPr>
              <w:t>满意度指标</w:t>
            </w:r>
          </w:p>
        </w:tc>
        <w:tc>
          <w:tcPr>
            <w:tcW w:w="1122" w:type="dxa"/>
            <w:tcBorders>
              <w:top w:val="single" w:color="auto" w:sz="4" w:space="0"/>
              <w:left w:val="nil"/>
              <w:bottom w:val="single" w:color="auto" w:sz="4" w:space="0"/>
              <w:right w:val="single" w:color="auto" w:sz="4" w:space="0"/>
            </w:tcBorders>
            <w:vAlign w:val="center"/>
          </w:tcPr>
          <w:p w14:paraId="1123C864">
            <w:pPr>
              <w:keepNext w:val="0"/>
              <w:keepLines w:val="0"/>
              <w:widowControl/>
              <w:suppressLineNumbers w:val="0"/>
              <w:snapToGrid w:val="0"/>
              <w:spacing w:before="0" w:beforeAutospacing="0" w:after="0" w:afterAutospacing="0"/>
              <w:ind w:left="0" w:right="0"/>
              <w:jc w:val="both"/>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满意度指标</w:t>
            </w:r>
          </w:p>
        </w:tc>
        <w:tc>
          <w:tcPr>
            <w:tcW w:w="2636" w:type="dxa"/>
            <w:gridSpan w:val="3"/>
            <w:tcBorders>
              <w:top w:val="single" w:color="auto" w:sz="4" w:space="0"/>
              <w:left w:val="nil"/>
              <w:bottom w:val="single" w:color="auto" w:sz="4" w:space="0"/>
              <w:right w:val="single" w:color="auto" w:sz="4" w:space="0"/>
            </w:tcBorders>
            <w:vAlign w:val="center"/>
          </w:tcPr>
          <w:p w14:paraId="4426A9C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党员干部对学习组织满意度</w:t>
            </w:r>
          </w:p>
        </w:tc>
        <w:tc>
          <w:tcPr>
            <w:tcW w:w="1466" w:type="dxa"/>
            <w:tcBorders>
              <w:top w:val="single" w:color="auto" w:sz="4" w:space="0"/>
              <w:left w:val="nil"/>
              <w:bottom w:val="single" w:color="auto" w:sz="4" w:space="0"/>
              <w:right w:val="single" w:color="auto" w:sz="4" w:space="0"/>
            </w:tcBorders>
            <w:vAlign w:val="center"/>
          </w:tcPr>
          <w:p w14:paraId="4D7C51C1">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满意</w:t>
            </w:r>
          </w:p>
        </w:tc>
        <w:tc>
          <w:tcPr>
            <w:tcW w:w="1319" w:type="dxa"/>
            <w:gridSpan w:val="2"/>
            <w:tcBorders>
              <w:top w:val="single" w:color="auto" w:sz="4" w:space="0"/>
              <w:left w:val="nil"/>
              <w:bottom w:val="single" w:color="auto" w:sz="4" w:space="0"/>
              <w:right w:val="single" w:color="auto" w:sz="4" w:space="0"/>
            </w:tcBorders>
            <w:vAlign w:val="center"/>
          </w:tcPr>
          <w:p w14:paraId="0EF8506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满意</w:t>
            </w:r>
          </w:p>
        </w:tc>
        <w:tc>
          <w:tcPr>
            <w:tcW w:w="877" w:type="dxa"/>
            <w:tcBorders>
              <w:top w:val="single" w:color="auto" w:sz="4" w:space="0"/>
              <w:left w:val="nil"/>
              <w:bottom w:val="single" w:color="auto" w:sz="4" w:space="0"/>
              <w:right w:val="single" w:color="auto" w:sz="4" w:space="0"/>
            </w:tcBorders>
            <w:vAlign w:val="center"/>
          </w:tcPr>
          <w:p w14:paraId="15C28D7A">
            <w:pPr>
              <w:keepNext w:val="0"/>
              <w:keepLines w:val="0"/>
              <w:widowControl/>
              <w:suppressLineNumbers w:val="0"/>
              <w:snapToGrid w:val="0"/>
              <w:spacing w:before="0" w:beforeAutospacing="0" w:after="0" w:afterAutospacing="0"/>
              <w:ind w:left="0" w:right="0"/>
              <w:jc w:val="center"/>
              <w:rPr>
                <w:rFonts w:hint="default" w:ascii="等线" w:hAnsi="等线" w:eastAsia="宋体" w:cs="宋体"/>
                <w:kern w:val="2"/>
                <w:sz w:val="21"/>
                <w:szCs w:val="21"/>
                <w:lang w:val="en-US" w:eastAsia="zh-CN" w:bidi="ar-SA"/>
              </w:rPr>
            </w:pPr>
            <w:r>
              <w:rPr>
                <w:rFonts w:hint="eastAsia" w:ascii="等线" w:hAnsi="等线" w:eastAsia="宋体" w:cs="宋体"/>
                <w:sz w:val="21"/>
                <w:szCs w:val="21"/>
                <w:lang w:val="en-US" w:eastAsia="zh-CN"/>
              </w:rPr>
              <w:t>20</w:t>
            </w:r>
          </w:p>
        </w:tc>
      </w:tr>
      <w:tr w14:paraId="0782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9C1C26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总分</w:t>
            </w:r>
          </w:p>
        </w:tc>
        <w:tc>
          <w:tcPr>
            <w:tcW w:w="8120" w:type="dxa"/>
            <w:gridSpan w:val="9"/>
            <w:tcBorders>
              <w:top w:val="single" w:color="auto" w:sz="4" w:space="0"/>
              <w:left w:val="nil"/>
              <w:bottom w:val="single" w:color="auto" w:sz="4" w:space="0"/>
              <w:right w:val="single" w:color="auto" w:sz="4" w:space="0"/>
            </w:tcBorders>
            <w:vAlign w:val="center"/>
          </w:tcPr>
          <w:p w14:paraId="4C8373E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97.52分</w:t>
            </w:r>
          </w:p>
        </w:tc>
      </w:tr>
    </w:tbl>
    <w:p w14:paraId="7EC199DD">
      <w:pPr>
        <w:bidi w:val="0"/>
        <w:ind w:firstLine="640" w:firstLineChars="200"/>
        <w:rPr>
          <w:rFonts w:hint="eastAsia" w:ascii="黑体" w:hAnsi="黑体" w:eastAsia="黑体" w:cs="黑体"/>
          <w:lang w:val="en-US" w:eastAsia="zh-CN"/>
        </w:rPr>
      </w:pPr>
    </w:p>
    <w:p w14:paraId="14D5F8A4">
      <w:pPr>
        <w:jc w:val="center"/>
        <w:rPr>
          <w:rFonts w:hint="eastAsia" w:ascii="仿宋" w:hAnsi="仿宋" w:eastAsia="仿宋" w:cs="仿宋"/>
          <w:lang w:val="en-US" w:eastAsia="zh-CN"/>
        </w:rPr>
      </w:pPr>
    </w:p>
    <w:p w14:paraId="754705B4">
      <w:pPr>
        <w:jc w:val="center"/>
        <w:rPr>
          <w:rFonts w:hint="eastAsia" w:ascii="仿宋" w:hAnsi="仿宋" w:eastAsia="仿宋" w:cs="仿宋"/>
          <w:lang w:val="en-US" w:eastAsia="zh-CN"/>
        </w:rPr>
      </w:pPr>
    </w:p>
    <w:p w14:paraId="3EF8B69D">
      <w:pPr>
        <w:jc w:val="center"/>
        <w:rPr>
          <w:rFonts w:hint="eastAsia" w:ascii="仿宋" w:hAnsi="仿宋" w:eastAsia="仿宋" w:cs="仿宋"/>
          <w:lang w:val="en-US" w:eastAsia="zh-CN"/>
        </w:rPr>
      </w:pPr>
    </w:p>
    <w:p w14:paraId="6FBFBB53">
      <w:pPr>
        <w:jc w:val="center"/>
        <w:rPr>
          <w:rFonts w:hint="eastAsia" w:ascii="仿宋" w:hAnsi="仿宋" w:eastAsia="仿宋" w:cs="仿宋"/>
          <w:sz w:val="32"/>
          <w:szCs w:val="32"/>
        </w:rPr>
      </w:pPr>
      <w:r>
        <w:rPr>
          <w:rFonts w:hint="eastAsia" w:ascii="仿宋" w:hAnsi="仿宋" w:eastAsia="仿宋" w:cs="仿宋"/>
          <w:lang w:val="en-US" w:eastAsia="zh-CN"/>
        </w:rPr>
        <w:t>5、第七届全国大学生艺术节宣传活动</w:t>
      </w:r>
      <w:r>
        <w:rPr>
          <w:rFonts w:hint="eastAsia" w:ascii="仿宋" w:hAnsi="仿宋" w:eastAsia="仿宋" w:cs="仿宋"/>
          <w:sz w:val="32"/>
          <w:szCs w:val="32"/>
        </w:rPr>
        <w:t>项目绩效自评表</w:t>
      </w:r>
    </w:p>
    <w:p w14:paraId="5BF460D9">
      <w:pPr>
        <w:rPr>
          <w:rFonts w:hint="eastAsia" w:ascii="等线" w:hAnsi="等线" w:eastAsia="宋体" w:cs="Times New Roman"/>
          <w:sz w:val="21"/>
          <w:szCs w:val="21"/>
        </w:rPr>
      </w:pPr>
      <w:r>
        <w:rPr>
          <w:rFonts w:ascii="等线" w:hAnsi="等线" w:eastAsia="宋体" w:cs="Times New Roman"/>
          <w:sz w:val="21"/>
          <w:szCs w:val="21"/>
        </w:rPr>
        <w:t xml:space="preserve"> </w:t>
      </w:r>
    </w:p>
    <w:p w14:paraId="132779FB">
      <w:pPr>
        <w:widowControl/>
        <w:jc w:val="left"/>
        <w:rPr>
          <w:rFonts w:ascii="楷体_GB2312" w:hAnsi="黑体" w:eastAsia="宋体" w:cs="Times New Roman"/>
          <w:kern w:val="0"/>
          <w:sz w:val="48"/>
          <w:szCs w:val="48"/>
        </w:rPr>
      </w:pPr>
      <w:r>
        <w:rPr>
          <w:rFonts w:ascii="楷体_GB2312" w:hAnsi="楷体_GB2312" w:eastAsia="宋体" w:cs="宋体"/>
          <w:kern w:val="0"/>
          <w:sz w:val="28"/>
          <w:szCs w:val="28"/>
        </w:rPr>
        <w:t>单位名称：</w:t>
      </w:r>
      <w:r>
        <w:rPr>
          <w:rFonts w:hint="eastAsia" w:ascii="楷体_GB2312" w:hAnsi="仿宋" w:eastAsia="宋体" w:cs="宋体"/>
          <w:kern w:val="0"/>
          <w:sz w:val="28"/>
          <w:szCs w:val="28"/>
        </w:rPr>
        <w:t>中共襄阳市委宣传部</w:t>
      </w:r>
      <w:r>
        <w:rPr>
          <w:rFonts w:ascii="楷体_GB2312" w:hAnsi="仿宋" w:eastAsia="宋体" w:cs="宋体"/>
          <w:kern w:val="0"/>
          <w:sz w:val="28"/>
          <w:szCs w:val="28"/>
        </w:rPr>
        <w:t xml:space="preserve">      </w:t>
      </w:r>
      <w:r>
        <w:rPr>
          <w:rFonts w:ascii="楷体_GB2312" w:hAnsi="楷体_GB2312" w:eastAsia="宋体" w:cs="宋体"/>
          <w:kern w:val="0"/>
          <w:sz w:val="28"/>
          <w:szCs w:val="28"/>
        </w:rPr>
        <w:t>填报日期：</w:t>
      </w:r>
      <w:r>
        <w:rPr>
          <w:rFonts w:hint="eastAsia" w:ascii="楷体_GB2312" w:hAnsi="楷体_GB2312" w:eastAsia="宋体" w:cs="宋体"/>
          <w:kern w:val="0"/>
          <w:sz w:val="28"/>
          <w:szCs w:val="28"/>
        </w:rPr>
        <w:t>202</w:t>
      </w:r>
      <w:r>
        <w:rPr>
          <w:rFonts w:hint="eastAsia" w:ascii="楷体_GB2312" w:hAnsi="楷体_GB2312" w:eastAsia="宋体" w:cs="宋体"/>
          <w:kern w:val="0"/>
          <w:sz w:val="28"/>
          <w:szCs w:val="28"/>
          <w:lang w:val="en-US" w:eastAsia="zh-CN"/>
        </w:rPr>
        <w:t>4</w:t>
      </w:r>
      <w:r>
        <w:rPr>
          <w:rFonts w:hint="eastAsia" w:ascii="楷体_GB2312" w:hAnsi="楷体_GB2312" w:eastAsia="宋体" w:cs="宋体"/>
          <w:kern w:val="0"/>
          <w:sz w:val="28"/>
          <w:szCs w:val="28"/>
        </w:rPr>
        <w:t>年</w:t>
      </w:r>
      <w:r>
        <w:rPr>
          <w:rFonts w:hint="eastAsia" w:ascii="楷体_GB2312" w:hAnsi="楷体_GB2312" w:eastAsia="宋体" w:cs="宋体"/>
          <w:kern w:val="0"/>
          <w:sz w:val="28"/>
          <w:szCs w:val="28"/>
          <w:lang w:val="en-US" w:eastAsia="zh-CN"/>
        </w:rPr>
        <w:t>3</w:t>
      </w:r>
      <w:r>
        <w:rPr>
          <w:rFonts w:hint="eastAsia" w:ascii="楷体_GB2312" w:hAnsi="楷体_GB2312" w:eastAsia="宋体" w:cs="宋体"/>
          <w:kern w:val="0"/>
          <w:sz w:val="28"/>
          <w:szCs w:val="28"/>
        </w:rPr>
        <w:t>月</w:t>
      </w:r>
      <w:r>
        <w:rPr>
          <w:rFonts w:hint="eastAsia" w:ascii="楷体_GB2312" w:hAnsi="楷体_GB2312" w:eastAsia="宋体" w:cs="宋体"/>
          <w:kern w:val="0"/>
          <w:sz w:val="28"/>
          <w:szCs w:val="28"/>
          <w:lang w:val="en-US" w:eastAsia="zh-CN"/>
        </w:rPr>
        <w:t>20</w:t>
      </w:r>
      <w:r>
        <w:rPr>
          <w:rFonts w:hint="eastAsia" w:ascii="楷体_GB2312" w:hAnsi="楷体_GB2312" w:eastAsia="宋体" w:cs="宋体"/>
          <w:kern w:val="0"/>
          <w:sz w:val="28"/>
          <w:szCs w:val="28"/>
        </w:rPr>
        <w:t>日</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1BBA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0269226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项目名称</w:t>
            </w:r>
          </w:p>
        </w:tc>
        <w:tc>
          <w:tcPr>
            <w:tcW w:w="7420" w:type="dxa"/>
            <w:gridSpan w:val="8"/>
            <w:tcBorders>
              <w:top w:val="single" w:color="auto" w:sz="4" w:space="0"/>
              <w:left w:val="nil"/>
              <w:bottom w:val="single" w:color="auto" w:sz="4" w:space="0"/>
              <w:right w:val="single" w:color="auto" w:sz="4" w:space="0"/>
            </w:tcBorders>
            <w:vAlign w:val="center"/>
          </w:tcPr>
          <w:p w14:paraId="5CA99486">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宋体"/>
                <w:kern w:val="0"/>
                <w:sz w:val="21"/>
                <w:szCs w:val="21"/>
                <w:lang w:eastAsia="zh-CN"/>
              </w:rPr>
              <w:t>第七届全国大学生艺术节宣传活动</w:t>
            </w:r>
          </w:p>
        </w:tc>
      </w:tr>
      <w:tr w14:paraId="1840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2F46C52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主管部门</w:t>
            </w:r>
          </w:p>
        </w:tc>
        <w:tc>
          <w:tcPr>
            <w:tcW w:w="3364" w:type="dxa"/>
            <w:gridSpan w:val="3"/>
            <w:tcBorders>
              <w:top w:val="single" w:color="auto" w:sz="4" w:space="0"/>
              <w:left w:val="nil"/>
              <w:bottom w:val="single" w:color="auto" w:sz="4" w:space="0"/>
              <w:right w:val="single" w:color="auto" w:sz="4" w:space="0"/>
            </w:tcBorders>
            <w:vAlign w:val="center"/>
          </w:tcPr>
          <w:p w14:paraId="39C858C7">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市委宣传部</w:t>
            </w:r>
          </w:p>
        </w:tc>
        <w:tc>
          <w:tcPr>
            <w:tcW w:w="2520" w:type="dxa"/>
            <w:gridSpan w:val="3"/>
            <w:tcBorders>
              <w:top w:val="single" w:color="auto" w:sz="4" w:space="0"/>
              <w:left w:val="nil"/>
              <w:bottom w:val="single" w:color="auto" w:sz="4" w:space="0"/>
              <w:right w:val="single" w:color="auto" w:sz="4" w:space="0"/>
            </w:tcBorders>
            <w:vAlign w:val="center"/>
          </w:tcPr>
          <w:p w14:paraId="638C606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项目实施单位</w:t>
            </w:r>
          </w:p>
        </w:tc>
        <w:tc>
          <w:tcPr>
            <w:tcW w:w="1536" w:type="dxa"/>
            <w:gridSpan w:val="2"/>
            <w:tcBorders>
              <w:top w:val="single" w:color="auto" w:sz="4" w:space="0"/>
              <w:left w:val="nil"/>
              <w:bottom w:val="single" w:color="auto" w:sz="4" w:space="0"/>
              <w:right w:val="single" w:color="auto" w:sz="4" w:space="0"/>
            </w:tcBorders>
            <w:vAlign w:val="center"/>
          </w:tcPr>
          <w:p w14:paraId="173BFB9D">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宋体"/>
                <w:kern w:val="0"/>
                <w:sz w:val="21"/>
                <w:szCs w:val="21"/>
                <w:lang w:eastAsia="zh-CN"/>
              </w:rPr>
              <w:t>新闻科</w:t>
            </w:r>
          </w:p>
        </w:tc>
      </w:tr>
      <w:tr w14:paraId="5AFB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039DBD3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项目类别</w:t>
            </w:r>
          </w:p>
        </w:tc>
        <w:tc>
          <w:tcPr>
            <w:tcW w:w="7420" w:type="dxa"/>
            <w:gridSpan w:val="8"/>
            <w:tcBorders>
              <w:top w:val="single" w:color="auto" w:sz="4" w:space="0"/>
              <w:left w:val="nil"/>
              <w:bottom w:val="single" w:color="auto" w:sz="4" w:space="0"/>
              <w:right w:val="single" w:color="auto" w:sz="4" w:space="0"/>
            </w:tcBorders>
            <w:vAlign w:val="center"/>
          </w:tcPr>
          <w:p w14:paraId="77AA0A6C">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1、部门预算项目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2、财政专项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3、市对下转移支付项目 </w:t>
            </w:r>
          </w:p>
        </w:tc>
      </w:tr>
      <w:tr w14:paraId="5B6D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59DC4FF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项目属性</w:t>
            </w:r>
          </w:p>
        </w:tc>
        <w:tc>
          <w:tcPr>
            <w:tcW w:w="7420" w:type="dxa"/>
            <w:gridSpan w:val="8"/>
            <w:tcBorders>
              <w:top w:val="single" w:color="auto" w:sz="4" w:space="0"/>
              <w:left w:val="nil"/>
              <w:bottom w:val="single" w:color="auto" w:sz="4" w:space="0"/>
              <w:right w:val="single" w:color="auto" w:sz="4" w:space="0"/>
            </w:tcBorders>
            <w:vAlign w:val="center"/>
          </w:tcPr>
          <w:p w14:paraId="31371E86">
            <w:pPr>
              <w:keepNext w:val="0"/>
              <w:keepLines w:val="0"/>
              <w:widowControl/>
              <w:suppressLineNumbers w:val="0"/>
              <w:snapToGrid w:val="0"/>
              <w:spacing w:before="0" w:beforeAutospacing="0" w:after="0" w:afterAutospacing="0"/>
              <w:ind w:left="0" w:right="0"/>
              <w:jc w:val="left"/>
              <w:rPr>
                <w:rFonts w:hint="default" w:ascii="仿宋_GB2312" w:hAnsi="宋体" w:eastAsia="宋体" w:cs="宋体"/>
                <w:kern w:val="0"/>
                <w:sz w:val="21"/>
                <w:szCs w:val="21"/>
              </w:rPr>
            </w:pPr>
            <w:r>
              <w:rPr>
                <w:rFonts w:hint="default" w:ascii="仿宋_GB2312" w:hAnsi="宋体" w:eastAsia="宋体" w:cs="宋体"/>
                <w:kern w:val="0"/>
                <w:sz w:val="21"/>
                <w:szCs w:val="21"/>
              </w:rPr>
              <w:t>1、持续性项目       2、新增性项目</w:t>
            </w:r>
            <w:r>
              <w:rPr>
                <w:rFonts w:hint="eastAsia" w:ascii="宋体" w:hAnsi="宋体" w:eastAsia="宋体" w:cs="宋体"/>
                <w:kern w:val="0"/>
                <w:sz w:val="21"/>
                <w:szCs w:val="21"/>
              </w:rPr>
              <w:t>√</w:t>
            </w:r>
            <w:r>
              <w:rPr>
                <w:rFonts w:hint="default" w:ascii="仿宋_GB2312" w:hAnsi="宋体" w:eastAsia="宋体" w:cs="宋体"/>
                <w:kern w:val="0"/>
                <w:sz w:val="21"/>
                <w:szCs w:val="21"/>
              </w:rPr>
              <w:t> </w:t>
            </w:r>
          </w:p>
        </w:tc>
      </w:tr>
      <w:tr w14:paraId="7B2A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BF2CC5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项目类型</w:t>
            </w:r>
          </w:p>
        </w:tc>
        <w:tc>
          <w:tcPr>
            <w:tcW w:w="7420" w:type="dxa"/>
            <w:gridSpan w:val="8"/>
            <w:tcBorders>
              <w:top w:val="single" w:color="auto" w:sz="4" w:space="0"/>
              <w:left w:val="nil"/>
              <w:bottom w:val="single" w:color="auto" w:sz="4" w:space="0"/>
              <w:right w:val="single" w:color="auto" w:sz="4" w:space="0"/>
            </w:tcBorders>
            <w:vAlign w:val="center"/>
          </w:tcPr>
          <w:p w14:paraId="6458E2A7">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1、常年性项目     2、延续性项目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3、一次性项目 </w:t>
            </w:r>
            <w:r>
              <w:rPr>
                <w:rFonts w:hint="eastAsia" w:ascii="宋体" w:hAnsi="宋体" w:eastAsia="宋体" w:cs="宋体"/>
                <w:kern w:val="0"/>
                <w:sz w:val="21"/>
                <w:szCs w:val="21"/>
              </w:rPr>
              <w:t>√</w:t>
            </w:r>
          </w:p>
        </w:tc>
      </w:tr>
      <w:tr w14:paraId="4A71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vAlign w:val="center"/>
          </w:tcPr>
          <w:p w14:paraId="2C1A292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预算执行情况（万元）</w:t>
            </w:r>
          </w:p>
          <w:p w14:paraId="334B789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w:t>
            </w:r>
          </w:p>
        </w:tc>
        <w:tc>
          <w:tcPr>
            <w:tcW w:w="1122" w:type="dxa"/>
            <w:tcBorders>
              <w:top w:val="single" w:color="auto" w:sz="4" w:space="0"/>
              <w:left w:val="nil"/>
              <w:bottom w:val="single" w:color="auto" w:sz="4" w:space="0"/>
              <w:right w:val="single" w:color="auto" w:sz="4" w:space="0"/>
            </w:tcBorders>
            <w:vAlign w:val="center"/>
          </w:tcPr>
          <w:p w14:paraId="4CCC8AE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p>
        </w:tc>
        <w:tc>
          <w:tcPr>
            <w:tcW w:w="1319" w:type="dxa"/>
            <w:tcBorders>
              <w:top w:val="single" w:color="auto" w:sz="4" w:space="0"/>
              <w:left w:val="nil"/>
              <w:bottom w:val="single" w:color="auto" w:sz="4" w:space="0"/>
              <w:right w:val="single" w:color="auto" w:sz="4" w:space="0"/>
            </w:tcBorders>
            <w:vAlign w:val="center"/>
          </w:tcPr>
          <w:p w14:paraId="1398FF9F">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预算数（A）</w:t>
            </w:r>
          </w:p>
        </w:tc>
        <w:tc>
          <w:tcPr>
            <w:tcW w:w="1317" w:type="dxa"/>
            <w:gridSpan w:val="2"/>
            <w:tcBorders>
              <w:top w:val="single" w:color="auto" w:sz="4" w:space="0"/>
              <w:left w:val="nil"/>
              <w:bottom w:val="single" w:color="auto" w:sz="4" w:space="0"/>
              <w:right w:val="single" w:color="auto" w:sz="4" w:space="0"/>
            </w:tcBorders>
            <w:vAlign w:val="center"/>
          </w:tcPr>
          <w:p w14:paraId="2A4E3A12">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执行数（B）</w:t>
            </w:r>
          </w:p>
        </w:tc>
        <w:tc>
          <w:tcPr>
            <w:tcW w:w="1466" w:type="dxa"/>
            <w:tcBorders>
              <w:top w:val="single" w:color="auto" w:sz="4" w:space="0"/>
              <w:left w:val="nil"/>
              <w:bottom w:val="single" w:color="auto" w:sz="4" w:space="0"/>
              <w:right w:val="single" w:color="auto" w:sz="4" w:space="0"/>
            </w:tcBorders>
            <w:vAlign w:val="center"/>
          </w:tcPr>
          <w:p w14:paraId="5879A552">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执行率（B/A）</w:t>
            </w:r>
          </w:p>
        </w:tc>
        <w:tc>
          <w:tcPr>
            <w:tcW w:w="2196" w:type="dxa"/>
            <w:gridSpan w:val="3"/>
            <w:tcBorders>
              <w:top w:val="single" w:color="auto" w:sz="4" w:space="0"/>
              <w:left w:val="nil"/>
              <w:bottom w:val="single" w:color="auto" w:sz="4" w:space="0"/>
              <w:right w:val="single" w:color="auto" w:sz="4" w:space="0"/>
            </w:tcBorders>
            <w:vAlign w:val="center"/>
          </w:tcPr>
          <w:p w14:paraId="4A4530B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p w14:paraId="1F025F9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（20分*执行率）</w:t>
            </w:r>
          </w:p>
        </w:tc>
      </w:tr>
      <w:tr w14:paraId="0381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vAlign w:val="center"/>
          </w:tcPr>
          <w:p w14:paraId="075618B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2187290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年度财政资金总额</w:t>
            </w:r>
          </w:p>
        </w:tc>
        <w:tc>
          <w:tcPr>
            <w:tcW w:w="1319" w:type="dxa"/>
            <w:tcBorders>
              <w:top w:val="single" w:color="auto" w:sz="4" w:space="0"/>
              <w:left w:val="nil"/>
              <w:bottom w:val="single" w:color="auto" w:sz="4" w:space="0"/>
              <w:right w:val="single" w:color="auto" w:sz="4" w:space="0"/>
            </w:tcBorders>
            <w:vAlign w:val="center"/>
          </w:tcPr>
          <w:p w14:paraId="33BD8DD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lang w:val="en-US" w:eastAsia="zh-CN"/>
              </w:rPr>
              <w:t>399.59万元</w:t>
            </w:r>
          </w:p>
        </w:tc>
        <w:tc>
          <w:tcPr>
            <w:tcW w:w="1317" w:type="dxa"/>
            <w:gridSpan w:val="2"/>
            <w:tcBorders>
              <w:top w:val="single" w:color="auto" w:sz="4" w:space="0"/>
              <w:left w:val="nil"/>
              <w:bottom w:val="single" w:color="auto" w:sz="4" w:space="0"/>
              <w:right w:val="single" w:color="auto" w:sz="4" w:space="0"/>
            </w:tcBorders>
            <w:vAlign w:val="center"/>
          </w:tcPr>
          <w:p w14:paraId="75F369D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r>
              <w:rPr>
                <w:rFonts w:hint="eastAsia" w:ascii="仿宋_GB2312" w:hAnsi="宋体" w:eastAsia="宋体" w:cs="Times New Roman"/>
                <w:kern w:val="0"/>
                <w:sz w:val="21"/>
                <w:szCs w:val="21"/>
                <w:lang w:val="en-US" w:eastAsia="zh-CN"/>
              </w:rPr>
              <w:t>399.59万</w:t>
            </w:r>
            <w:r>
              <w:rPr>
                <w:rFonts w:hint="eastAsia" w:ascii="等线" w:hAnsi="等线" w:eastAsia="宋体" w:cs="宋体"/>
                <w:color w:val="000000"/>
                <w:sz w:val="22"/>
                <w:szCs w:val="22"/>
                <w:lang w:val="en-US" w:eastAsia="zh-CN"/>
              </w:rPr>
              <w:t>元</w:t>
            </w:r>
          </w:p>
        </w:tc>
        <w:tc>
          <w:tcPr>
            <w:tcW w:w="1466" w:type="dxa"/>
            <w:tcBorders>
              <w:top w:val="single" w:color="auto" w:sz="4" w:space="0"/>
              <w:left w:val="nil"/>
              <w:bottom w:val="single" w:color="auto" w:sz="4" w:space="0"/>
              <w:right w:val="single" w:color="auto" w:sz="4" w:space="0"/>
            </w:tcBorders>
            <w:vAlign w:val="center"/>
          </w:tcPr>
          <w:p w14:paraId="23F96D4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lang w:val="en-US" w:eastAsia="zh-CN"/>
              </w:rPr>
              <w:t>100</w:t>
            </w:r>
            <w:r>
              <w:rPr>
                <w:rFonts w:hint="eastAsia" w:ascii="仿宋_GB2312" w:hAnsi="宋体" w:eastAsia="宋体" w:cs="Times New Roman"/>
                <w:kern w:val="0"/>
                <w:sz w:val="21"/>
                <w:szCs w:val="21"/>
              </w:rPr>
              <w:t>%</w:t>
            </w:r>
          </w:p>
        </w:tc>
        <w:tc>
          <w:tcPr>
            <w:tcW w:w="2196" w:type="dxa"/>
            <w:gridSpan w:val="3"/>
            <w:tcBorders>
              <w:top w:val="single" w:color="auto" w:sz="4" w:space="0"/>
              <w:left w:val="nil"/>
              <w:bottom w:val="single" w:color="auto" w:sz="4" w:space="0"/>
              <w:right w:val="single" w:color="auto" w:sz="4" w:space="0"/>
            </w:tcBorders>
            <w:vAlign w:val="center"/>
          </w:tcPr>
          <w:p w14:paraId="0FAEDEC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20</w:t>
            </w:r>
          </w:p>
        </w:tc>
      </w:tr>
      <w:tr w14:paraId="6E46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vAlign w:val="center"/>
          </w:tcPr>
          <w:p w14:paraId="3C170084">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年度绩效目标1</w:t>
            </w:r>
          </w:p>
          <w:p w14:paraId="1356373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w:t>
            </w:r>
            <w:r>
              <w:rPr>
                <w:rFonts w:hint="eastAsia" w:ascii="仿宋_GB2312" w:hAnsi="宋体" w:eastAsia="宋体" w:cs="宋体"/>
                <w:kern w:val="0"/>
                <w:sz w:val="20"/>
                <w:szCs w:val="20"/>
              </w:rPr>
              <w:t>80</w:t>
            </w:r>
            <w:r>
              <w:rPr>
                <w:rFonts w:hint="default" w:ascii="仿宋_GB2312" w:hAnsi="宋体" w:eastAsia="宋体" w:cs="宋体"/>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1143C487">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一级指标</w:t>
            </w:r>
          </w:p>
        </w:tc>
        <w:tc>
          <w:tcPr>
            <w:tcW w:w="1122" w:type="dxa"/>
            <w:tcBorders>
              <w:top w:val="single" w:color="auto" w:sz="4" w:space="0"/>
              <w:left w:val="nil"/>
              <w:bottom w:val="single" w:color="auto" w:sz="4" w:space="0"/>
              <w:right w:val="single" w:color="auto" w:sz="4" w:space="0"/>
            </w:tcBorders>
            <w:vAlign w:val="center"/>
          </w:tcPr>
          <w:p w14:paraId="47DD46D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二级指标</w:t>
            </w:r>
          </w:p>
        </w:tc>
        <w:tc>
          <w:tcPr>
            <w:tcW w:w="2636" w:type="dxa"/>
            <w:gridSpan w:val="3"/>
            <w:tcBorders>
              <w:top w:val="single" w:color="auto" w:sz="4" w:space="0"/>
              <w:left w:val="nil"/>
              <w:bottom w:val="single" w:color="auto" w:sz="4" w:space="0"/>
              <w:right w:val="single" w:color="auto" w:sz="4" w:space="0"/>
            </w:tcBorders>
            <w:vAlign w:val="center"/>
          </w:tcPr>
          <w:p w14:paraId="6103D53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三级指标</w:t>
            </w:r>
          </w:p>
        </w:tc>
        <w:tc>
          <w:tcPr>
            <w:tcW w:w="1466" w:type="dxa"/>
            <w:tcBorders>
              <w:top w:val="single" w:color="auto" w:sz="4" w:space="0"/>
              <w:left w:val="nil"/>
              <w:bottom w:val="single" w:color="auto" w:sz="4" w:space="0"/>
              <w:right w:val="single" w:color="auto" w:sz="4" w:space="0"/>
            </w:tcBorders>
            <w:vAlign w:val="center"/>
          </w:tcPr>
          <w:p w14:paraId="1FBC0078">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年初目标值（A）</w:t>
            </w:r>
          </w:p>
        </w:tc>
        <w:tc>
          <w:tcPr>
            <w:tcW w:w="1319" w:type="dxa"/>
            <w:gridSpan w:val="2"/>
            <w:tcBorders>
              <w:top w:val="single" w:color="auto" w:sz="4" w:space="0"/>
              <w:left w:val="nil"/>
              <w:bottom w:val="single" w:color="auto" w:sz="4" w:space="0"/>
              <w:right w:val="single" w:color="auto" w:sz="4" w:space="0"/>
            </w:tcBorders>
            <w:vAlign w:val="center"/>
          </w:tcPr>
          <w:p w14:paraId="39220C49">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实际完成值（B）</w:t>
            </w:r>
          </w:p>
        </w:tc>
        <w:tc>
          <w:tcPr>
            <w:tcW w:w="877" w:type="dxa"/>
            <w:tcBorders>
              <w:top w:val="single" w:color="auto" w:sz="4" w:space="0"/>
              <w:left w:val="nil"/>
              <w:bottom w:val="single" w:color="auto" w:sz="4" w:space="0"/>
              <w:right w:val="single" w:color="auto" w:sz="4" w:space="0"/>
            </w:tcBorders>
            <w:vAlign w:val="center"/>
          </w:tcPr>
          <w:p w14:paraId="31D8FCB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tc>
      </w:tr>
      <w:tr w14:paraId="2069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3079D3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right w:val="single" w:color="auto" w:sz="4" w:space="0"/>
            </w:tcBorders>
            <w:vAlign w:val="center"/>
          </w:tcPr>
          <w:p w14:paraId="31CF06DD">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产出指标</w:t>
            </w:r>
          </w:p>
        </w:tc>
        <w:tc>
          <w:tcPr>
            <w:tcW w:w="1122" w:type="dxa"/>
            <w:tcBorders>
              <w:top w:val="single" w:color="auto" w:sz="4" w:space="0"/>
              <w:left w:val="nil"/>
              <w:bottom w:val="single" w:color="auto" w:sz="4" w:space="0"/>
              <w:right w:val="single" w:color="auto" w:sz="4" w:space="0"/>
            </w:tcBorders>
            <w:vAlign w:val="center"/>
          </w:tcPr>
          <w:p w14:paraId="4D28388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35A157E5">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全网关注人次</w:t>
            </w:r>
          </w:p>
        </w:tc>
        <w:tc>
          <w:tcPr>
            <w:tcW w:w="1466" w:type="dxa"/>
            <w:tcBorders>
              <w:top w:val="single" w:color="auto" w:sz="4" w:space="0"/>
              <w:left w:val="nil"/>
              <w:bottom w:val="single" w:color="auto" w:sz="4" w:space="0"/>
              <w:right w:val="single" w:color="auto" w:sz="4" w:space="0"/>
            </w:tcBorders>
            <w:vAlign w:val="center"/>
          </w:tcPr>
          <w:p w14:paraId="47EEBEC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1亿以上</w:t>
            </w:r>
          </w:p>
        </w:tc>
        <w:tc>
          <w:tcPr>
            <w:tcW w:w="1319" w:type="dxa"/>
            <w:gridSpan w:val="2"/>
            <w:tcBorders>
              <w:top w:val="single" w:color="auto" w:sz="4" w:space="0"/>
              <w:left w:val="nil"/>
              <w:bottom w:val="single" w:color="auto" w:sz="4" w:space="0"/>
              <w:right w:val="single" w:color="auto" w:sz="4" w:space="0"/>
            </w:tcBorders>
            <w:vAlign w:val="center"/>
          </w:tcPr>
          <w:p w14:paraId="316F971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2亿</w:t>
            </w:r>
          </w:p>
        </w:tc>
        <w:tc>
          <w:tcPr>
            <w:tcW w:w="877" w:type="dxa"/>
            <w:tcBorders>
              <w:top w:val="single" w:color="auto" w:sz="4" w:space="0"/>
              <w:left w:val="nil"/>
              <w:bottom w:val="single" w:color="auto" w:sz="4" w:space="0"/>
              <w:right w:val="single" w:color="auto" w:sz="4" w:space="0"/>
            </w:tcBorders>
            <w:vAlign w:val="center"/>
          </w:tcPr>
          <w:p w14:paraId="0D9A28C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20</w:t>
            </w:r>
          </w:p>
        </w:tc>
      </w:tr>
      <w:tr w14:paraId="3FE7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008C29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bottom w:val="single" w:color="auto" w:sz="4" w:space="0"/>
              <w:right w:val="single" w:color="auto" w:sz="4" w:space="0"/>
            </w:tcBorders>
            <w:vAlign w:val="center"/>
          </w:tcPr>
          <w:p w14:paraId="43C1BEE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1411781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时效指标</w:t>
            </w:r>
          </w:p>
        </w:tc>
        <w:tc>
          <w:tcPr>
            <w:tcW w:w="2636" w:type="dxa"/>
            <w:gridSpan w:val="3"/>
            <w:tcBorders>
              <w:top w:val="single" w:color="auto" w:sz="4" w:space="0"/>
              <w:left w:val="nil"/>
              <w:bottom w:val="single" w:color="auto" w:sz="4" w:space="0"/>
              <w:right w:val="single" w:color="auto" w:sz="4" w:space="0"/>
            </w:tcBorders>
            <w:vAlign w:val="center"/>
          </w:tcPr>
          <w:p w14:paraId="29247E9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宣传活动及时性</w:t>
            </w:r>
          </w:p>
        </w:tc>
        <w:tc>
          <w:tcPr>
            <w:tcW w:w="1466" w:type="dxa"/>
            <w:tcBorders>
              <w:top w:val="single" w:color="auto" w:sz="4" w:space="0"/>
              <w:left w:val="nil"/>
              <w:bottom w:val="single" w:color="auto" w:sz="4" w:space="0"/>
              <w:right w:val="single" w:color="auto" w:sz="4" w:space="0"/>
            </w:tcBorders>
            <w:vAlign w:val="center"/>
          </w:tcPr>
          <w:p w14:paraId="3A119136">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及时</w:t>
            </w:r>
          </w:p>
        </w:tc>
        <w:tc>
          <w:tcPr>
            <w:tcW w:w="1319" w:type="dxa"/>
            <w:gridSpan w:val="2"/>
            <w:tcBorders>
              <w:top w:val="single" w:color="auto" w:sz="4" w:space="0"/>
              <w:left w:val="nil"/>
              <w:bottom w:val="single" w:color="auto" w:sz="4" w:space="0"/>
              <w:right w:val="single" w:color="auto" w:sz="4" w:space="0"/>
            </w:tcBorders>
            <w:vAlign w:val="center"/>
          </w:tcPr>
          <w:p w14:paraId="3253967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及时</w:t>
            </w:r>
          </w:p>
        </w:tc>
        <w:tc>
          <w:tcPr>
            <w:tcW w:w="877" w:type="dxa"/>
            <w:tcBorders>
              <w:top w:val="single" w:color="auto" w:sz="4" w:space="0"/>
              <w:left w:val="nil"/>
              <w:bottom w:val="single" w:color="auto" w:sz="4" w:space="0"/>
              <w:right w:val="single" w:color="auto" w:sz="4" w:space="0"/>
            </w:tcBorders>
            <w:vAlign w:val="center"/>
          </w:tcPr>
          <w:p w14:paraId="282D06A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20</w:t>
            </w:r>
          </w:p>
        </w:tc>
      </w:tr>
      <w:tr w14:paraId="078C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2ED1D5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4BDA25E6">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52275F4D">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社会效益</w:t>
            </w:r>
          </w:p>
        </w:tc>
        <w:tc>
          <w:tcPr>
            <w:tcW w:w="2636" w:type="dxa"/>
            <w:gridSpan w:val="3"/>
            <w:tcBorders>
              <w:top w:val="single" w:color="auto" w:sz="4" w:space="0"/>
              <w:left w:val="nil"/>
              <w:bottom w:val="single" w:color="auto" w:sz="4" w:space="0"/>
              <w:right w:val="single" w:color="auto" w:sz="4" w:space="0"/>
            </w:tcBorders>
            <w:vAlign w:val="center"/>
          </w:tcPr>
          <w:p w14:paraId="4BD6C2D1">
            <w:pPr>
              <w:keepNext w:val="0"/>
              <w:keepLines w:val="0"/>
              <w:suppressLineNumbers w:val="0"/>
              <w:spacing w:before="0" w:beforeAutospacing="0" w:after="0" w:afterAutospacing="0"/>
              <w:ind w:left="0" w:right="0"/>
              <w:jc w:val="both"/>
              <w:rPr>
                <w:rFonts w:hint="eastAsia" w:ascii="新宋体" w:hAnsi="新宋体" w:eastAsia="宋体" w:cs="宋体"/>
                <w:kern w:val="2"/>
                <w:sz w:val="21"/>
                <w:szCs w:val="21"/>
                <w:lang w:val="en-US" w:eastAsia="zh-CN" w:bidi="ar-SA"/>
              </w:rPr>
            </w:pPr>
            <w:r>
              <w:rPr>
                <w:rFonts w:hint="eastAsia" w:ascii="新宋体" w:hAnsi="新宋体" w:eastAsia="宋体" w:cs="宋体"/>
                <w:kern w:val="2"/>
                <w:sz w:val="21"/>
                <w:szCs w:val="21"/>
                <w:lang w:val="en-US" w:eastAsia="zh-CN" w:bidi="ar-SA"/>
              </w:rPr>
              <w:t>对提高襄阳城市美誉度</w:t>
            </w:r>
          </w:p>
        </w:tc>
        <w:tc>
          <w:tcPr>
            <w:tcW w:w="1466" w:type="dxa"/>
            <w:tcBorders>
              <w:top w:val="single" w:color="auto" w:sz="4" w:space="0"/>
              <w:left w:val="nil"/>
              <w:bottom w:val="single" w:color="auto" w:sz="4" w:space="0"/>
              <w:right w:val="single" w:color="auto" w:sz="4" w:space="0"/>
            </w:tcBorders>
            <w:vAlign w:val="center"/>
          </w:tcPr>
          <w:p w14:paraId="70B78896">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显著</w:t>
            </w:r>
          </w:p>
        </w:tc>
        <w:tc>
          <w:tcPr>
            <w:tcW w:w="1319" w:type="dxa"/>
            <w:gridSpan w:val="2"/>
            <w:tcBorders>
              <w:top w:val="single" w:color="auto" w:sz="4" w:space="0"/>
              <w:left w:val="nil"/>
              <w:bottom w:val="single" w:color="auto" w:sz="4" w:space="0"/>
              <w:right w:val="single" w:color="auto" w:sz="4" w:space="0"/>
            </w:tcBorders>
            <w:vAlign w:val="center"/>
          </w:tcPr>
          <w:p w14:paraId="49DA317B">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显著</w:t>
            </w:r>
          </w:p>
        </w:tc>
        <w:tc>
          <w:tcPr>
            <w:tcW w:w="877" w:type="dxa"/>
            <w:tcBorders>
              <w:top w:val="single" w:color="auto" w:sz="4" w:space="0"/>
              <w:left w:val="nil"/>
              <w:bottom w:val="single" w:color="auto" w:sz="4" w:space="0"/>
              <w:right w:val="single" w:color="auto" w:sz="4" w:space="0"/>
            </w:tcBorders>
            <w:vAlign w:val="center"/>
          </w:tcPr>
          <w:p w14:paraId="4FBD599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10</w:t>
            </w:r>
          </w:p>
        </w:tc>
      </w:tr>
      <w:tr w14:paraId="1945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1C144328">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6749065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7F77306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认同度</w:t>
            </w:r>
          </w:p>
        </w:tc>
        <w:tc>
          <w:tcPr>
            <w:tcW w:w="2636" w:type="dxa"/>
            <w:gridSpan w:val="3"/>
            <w:tcBorders>
              <w:top w:val="single" w:color="auto" w:sz="4" w:space="0"/>
              <w:left w:val="nil"/>
              <w:bottom w:val="single" w:color="auto" w:sz="4" w:space="0"/>
              <w:right w:val="single" w:color="auto" w:sz="4" w:space="0"/>
            </w:tcBorders>
            <w:vAlign w:val="center"/>
          </w:tcPr>
          <w:p w14:paraId="71AD6ED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主管部门对宣传效果</w:t>
            </w:r>
            <w:r>
              <w:rPr>
                <w:rFonts w:hint="eastAsia" w:ascii="仿宋_GB2312" w:hAnsi="宋体" w:eastAsia="宋体" w:cs="Times New Roman"/>
                <w:kern w:val="0"/>
                <w:sz w:val="21"/>
                <w:szCs w:val="21"/>
              </w:rPr>
              <w:t>认同度</w:t>
            </w:r>
          </w:p>
        </w:tc>
        <w:tc>
          <w:tcPr>
            <w:tcW w:w="1466" w:type="dxa"/>
            <w:tcBorders>
              <w:top w:val="single" w:color="auto" w:sz="4" w:space="0"/>
              <w:left w:val="nil"/>
              <w:bottom w:val="single" w:color="auto" w:sz="4" w:space="0"/>
              <w:right w:val="single" w:color="auto" w:sz="4" w:space="0"/>
            </w:tcBorders>
            <w:vAlign w:val="center"/>
          </w:tcPr>
          <w:p w14:paraId="7B77664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认同</w:t>
            </w:r>
          </w:p>
        </w:tc>
        <w:tc>
          <w:tcPr>
            <w:tcW w:w="1319" w:type="dxa"/>
            <w:gridSpan w:val="2"/>
            <w:tcBorders>
              <w:top w:val="single" w:color="auto" w:sz="4" w:space="0"/>
              <w:left w:val="nil"/>
              <w:bottom w:val="single" w:color="auto" w:sz="4" w:space="0"/>
              <w:right w:val="single" w:color="auto" w:sz="4" w:space="0"/>
            </w:tcBorders>
            <w:vAlign w:val="center"/>
          </w:tcPr>
          <w:p w14:paraId="6BF1B7F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认同</w:t>
            </w:r>
          </w:p>
        </w:tc>
        <w:tc>
          <w:tcPr>
            <w:tcW w:w="877" w:type="dxa"/>
            <w:tcBorders>
              <w:top w:val="single" w:color="auto" w:sz="4" w:space="0"/>
              <w:left w:val="nil"/>
              <w:bottom w:val="single" w:color="auto" w:sz="4" w:space="0"/>
              <w:right w:val="single" w:color="auto" w:sz="4" w:space="0"/>
            </w:tcBorders>
            <w:vAlign w:val="center"/>
          </w:tcPr>
          <w:p w14:paraId="144A5AD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10</w:t>
            </w:r>
          </w:p>
        </w:tc>
      </w:tr>
      <w:tr w14:paraId="5EFE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1C22194">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tcBorders>
              <w:top w:val="nil"/>
              <w:left w:val="nil"/>
              <w:bottom w:val="single" w:color="auto" w:sz="4" w:space="0"/>
              <w:right w:val="single" w:color="auto" w:sz="4" w:space="0"/>
            </w:tcBorders>
            <w:vAlign w:val="center"/>
          </w:tcPr>
          <w:p w14:paraId="297333C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Times New Roman"/>
                <w:kern w:val="0"/>
                <w:sz w:val="21"/>
                <w:szCs w:val="21"/>
              </w:rPr>
              <w:t>满意度指标</w:t>
            </w:r>
          </w:p>
        </w:tc>
        <w:tc>
          <w:tcPr>
            <w:tcW w:w="1122" w:type="dxa"/>
            <w:tcBorders>
              <w:top w:val="single" w:color="auto" w:sz="4" w:space="0"/>
              <w:left w:val="nil"/>
              <w:bottom w:val="single" w:color="auto" w:sz="4" w:space="0"/>
              <w:right w:val="single" w:color="auto" w:sz="4" w:space="0"/>
            </w:tcBorders>
            <w:vAlign w:val="center"/>
          </w:tcPr>
          <w:p w14:paraId="57303F78">
            <w:pPr>
              <w:keepNext w:val="0"/>
              <w:keepLines w:val="0"/>
              <w:widowControl/>
              <w:suppressLineNumbers w:val="0"/>
              <w:snapToGrid w:val="0"/>
              <w:spacing w:before="0" w:beforeAutospacing="0" w:after="0" w:afterAutospacing="0"/>
              <w:ind w:left="0" w:right="0"/>
              <w:jc w:val="both"/>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满意度指标</w:t>
            </w:r>
          </w:p>
        </w:tc>
        <w:tc>
          <w:tcPr>
            <w:tcW w:w="2636" w:type="dxa"/>
            <w:gridSpan w:val="3"/>
            <w:tcBorders>
              <w:top w:val="single" w:color="auto" w:sz="4" w:space="0"/>
              <w:left w:val="nil"/>
              <w:bottom w:val="single" w:color="auto" w:sz="4" w:space="0"/>
              <w:right w:val="single" w:color="auto" w:sz="4" w:space="0"/>
            </w:tcBorders>
            <w:vAlign w:val="center"/>
          </w:tcPr>
          <w:p w14:paraId="56B20660">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参加单位对宣传活动满意</w:t>
            </w:r>
          </w:p>
        </w:tc>
        <w:tc>
          <w:tcPr>
            <w:tcW w:w="1466" w:type="dxa"/>
            <w:tcBorders>
              <w:top w:val="single" w:color="auto" w:sz="4" w:space="0"/>
              <w:left w:val="nil"/>
              <w:bottom w:val="single" w:color="auto" w:sz="4" w:space="0"/>
              <w:right w:val="single" w:color="auto" w:sz="4" w:space="0"/>
            </w:tcBorders>
            <w:vAlign w:val="center"/>
          </w:tcPr>
          <w:p w14:paraId="1A135951">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满意</w:t>
            </w:r>
          </w:p>
        </w:tc>
        <w:tc>
          <w:tcPr>
            <w:tcW w:w="1319" w:type="dxa"/>
            <w:gridSpan w:val="2"/>
            <w:tcBorders>
              <w:top w:val="single" w:color="auto" w:sz="4" w:space="0"/>
              <w:left w:val="nil"/>
              <w:bottom w:val="single" w:color="auto" w:sz="4" w:space="0"/>
              <w:right w:val="single" w:color="auto" w:sz="4" w:space="0"/>
            </w:tcBorders>
            <w:vAlign w:val="center"/>
          </w:tcPr>
          <w:p w14:paraId="388A057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满意</w:t>
            </w:r>
          </w:p>
        </w:tc>
        <w:tc>
          <w:tcPr>
            <w:tcW w:w="877" w:type="dxa"/>
            <w:tcBorders>
              <w:top w:val="single" w:color="auto" w:sz="4" w:space="0"/>
              <w:left w:val="nil"/>
              <w:bottom w:val="single" w:color="auto" w:sz="4" w:space="0"/>
              <w:right w:val="single" w:color="auto" w:sz="4" w:space="0"/>
            </w:tcBorders>
            <w:vAlign w:val="center"/>
          </w:tcPr>
          <w:p w14:paraId="571D50DD">
            <w:pPr>
              <w:keepNext w:val="0"/>
              <w:keepLines w:val="0"/>
              <w:widowControl/>
              <w:suppressLineNumbers w:val="0"/>
              <w:snapToGrid w:val="0"/>
              <w:spacing w:before="0" w:beforeAutospacing="0" w:after="0" w:afterAutospacing="0"/>
              <w:ind w:left="0" w:right="0"/>
              <w:jc w:val="center"/>
              <w:rPr>
                <w:rFonts w:hint="default" w:ascii="等线" w:hAnsi="等线" w:eastAsia="宋体" w:cs="宋体"/>
                <w:kern w:val="2"/>
                <w:sz w:val="21"/>
                <w:szCs w:val="21"/>
                <w:lang w:val="en-US" w:eastAsia="zh-CN" w:bidi="ar-SA"/>
              </w:rPr>
            </w:pPr>
            <w:r>
              <w:rPr>
                <w:rFonts w:hint="eastAsia" w:ascii="等线" w:hAnsi="等线" w:eastAsia="宋体" w:cs="宋体"/>
                <w:sz w:val="21"/>
                <w:szCs w:val="21"/>
                <w:lang w:val="en-US" w:eastAsia="zh-CN"/>
              </w:rPr>
              <w:t>20</w:t>
            </w:r>
          </w:p>
        </w:tc>
      </w:tr>
      <w:tr w14:paraId="7294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00D7BF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总分</w:t>
            </w:r>
          </w:p>
        </w:tc>
        <w:tc>
          <w:tcPr>
            <w:tcW w:w="8120" w:type="dxa"/>
            <w:gridSpan w:val="9"/>
            <w:tcBorders>
              <w:top w:val="single" w:color="auto" w:sz="4" w:space="0"/>
              <w:left w:val="nil"/>
              <w:bottom w:val="single" w:color="auto" w:sz="4" w:space="0"/>
              <w:right w:val="single" w:color="auto" w:sz="4" w:space="0"/>
            </w:tcBorders>
            <w:vAlign w:val="center"/>
          </w:tcPr>
          <w:p w14:paraId="24F55909">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100分</w:t>
            </w:r>
          </w:p>
        </w:tc>
      </w:tr>
    </w:tbl>
    <w:tbl>
      <w:tblPr>
        <w:tblStyle w:val="7"/>
        <w:tblpPr w:leftFromText="180" w:rightFromText="180" w:vertAnchor="text" w:horzAnchor="page" w:tblpX="608" w:tblpY="2480"/>
        <w:tblOverlap w:val="never"/>
        <w:tblW w:w="10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92"/>
        <w:gridCol w:w="828"/>
        <w:gridCol w:w="1028"/>
        <w:gridCol w:w="803"/>
        <w:gridCol w:w="2411"/>
        <w:gridCol w:w="2660"/>
        <w:gridCol w:w="1317"/>
      </w:tblGrid>
      <w:tr w14:paraId="688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52" w:type="dxa"/>
            <w:gridSpan w:val="2"/>
            <w:tcBorders>
              <w:top w:val="nil"/>
              <w:left w:val="nil"/>
              <w:bottom w:val="nil"/>
              <w:right w:val="nil"/>
            </w:tcBorders>
            <w:vAlign w:val="center"/>
          </w:tcPr>
          <w:p w14:paraId="12589F74">
            <w:pPr>
              <w:keepNext w:val="0"/>
              <w:keepLines w:val="0"/>
              <w:widowControl/>
              <w:suppressLineNumbers w:val="0"/>
              <w:snapToGrid w:val="0"/>
              <w:spacing w:before="0" w:beforeAutospacing="0" w:after="0" w:afterAutospacing="0"/>
              <w:ind w:left="0" w:right="0"/>
              <w:jc w:val="center"/>
              <w:rPr>
                <w:rFonts w:hint="eastAsia" w:ascii="仿宋_GB2312" w:hAnsi="宋体" w:cs="仿宋_GB2312"/>
                <w:kern w:val="0"/>
                <w:sz w:val="21"/>
                <w:szCs w:val="21"/>
                <w:lang w:eastAsia="zh-CN"/>
              </w:rPr>
            </w:pPr>
          </w:p>
        </w:tc>
        <w:tc>
          <w:tcPr>
            <w:tcW w:w="9047" w:type="dxa"/>
            <w:gridSpan w:val="6"/>
            <w:tcBorders>
              <w:top w:val="nil"/>
              <w:left w:val="nil"/>
              <w:bottom w:val="nil"/>
              <w:right w:val="nil"/>
            </w:tcBorders>
            <w:vAlign w:val="center"/>
          </w:tcPr>
          <w:p w14:paraId="3AA09415">
            <w:pPr>
              <w:keepNext w:val="0"/>
              <w:keepLines w:val="0"/>
              <w:suppressLineNumbers w:val="0"/>
              <w:spacing w:before="0" w:beforeAutospacing="0" w:after="0" w:afterAutospacing="0"/>
              <w:ind w:left="0" w:right="0"/>
              <w:rPr>
                <w:rFonts w:hint="eastAsia" w:ascii="等线" w:hAnsi="等线" w:eastAsia="等线" w:cs="等线"/>
                <w:sz w:val="21"/>
                <w:szCs w:val="21"/>
              </w:rPr>
            </w:pPr>
          </w:p>
        </w:tc>
      </w:tr>
      <w:tr w14:paraId="4CE1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699" w:type="dxa"/>
            <w:gridSpan w:val="8"/>
            <w:tcBorders>
              <w:top w:val="nil"/>
              <w:left w:val="nil"/>
              <w:right w:val="nil"/>
            </w:tcBorders>
            <w:vAlign w:val="center"/>
          </w:tcPr>
          <w:p w14:paraId="3F7124B7">
            <w:pPr>
              <w:keepNext w:val="0"/>
              <w:keepLines w:val="0"/>
              <w:suppressLineNumbers w:val="0"/>
              <w:spacing w:before="0" w:beforeAutospacing="0" w:after="0" w:afterAutospacing="0"/>
              <w:ind w:left="0" w:right="0" w:firstLine="2880" w:firstLineChars="900"/>
              <w:rPr>
                <w:rFonts w:hint="eastAsia" w:ascii="等线" w:hAnsi="等线" w:eastAsia="等线" w:cs="等线"/>
                <w:sz w:val="32"/>
                <w:szCs w:val="32"/>
                <w:lang w:val="en-US" w:eastAsia="zh-CN"/>
              </w:rPr>
            </w:pPr>
          </w:p>
          <w:p w14:paraId="4A4FA0C0">
            <w:pPr>
              <w:keepNext w:val="0"/>
              <w:keepLines w:val="0"/>
              <w:suppressLineNumbers w:val="0"/>
              <w:spacing w:before="0" w:beforeAutospacing="0" w:after="0" w:afterAutospacing="0"/>
              <w:ind w:left="0" w:right="0" w:firstLine="2880" w:firstLineChars="900"/>
              <w:rPr>
                <w:rFonts w:hint="eastAsia" w:ascii="等线" w:hAnsi="等线" w:eastAsia="等线" w:cs="等线"/>
                <w:sz w:val="32"/>
                <w:szCs w:val="32"/>
                <w:lang w:val="en-US" w:eastAsia="zh-CN"/>
              </w:rPr>
            </w:pPr>
          </w:p>
          <w:p w14:paraId="6B770801">
            <w:pPr>
              <w:keepNext w:val="0"/>
              <w:keepLines w:val="0"/>
              <w:suppressLineNumbers w:val="0"/>
              <w:spacing w:before="0" w:beforeAutospacing="0" w:after="0" w:afterAutospacing="0"/>
              <w:ind w:left="0" w:right="0" w:firstLine="2880" w:firstLineChars="900"/>
              <w:rPr>
                <w:rFonts w:hint="default" w:ascii="等线" w:hAnsi="等线" w:eastAsia="等线" w:cs="等线"/>
                <w:sz w:val="21"/>
                <w:szCs w:val="21"/>
                <w:lang w:val="en-US" w:eastAsia="zh-CN"/>
              </w:rPr>
            </w:pPr>
            <w:r>
              <w:rPr>
                <w:rFonts w:hint="eastAsia" w:ascii="等线" w:hAnsi="等线" w:eastAsia="等线" w:cs="等线"/>
                <w:sz w:val="32"/>
                <w:szCs w:val="32"/>
                <w:lang w:val="en-US" w:eastAsia="zh-CN"/>
              </w:rPr>
              <w:t>6、深化全国文明城市创建项目绩效自评表</w:t>
            </w:r>
          </w:p>
        </w:tc>
      </w:tr>
      <w:tr w14:paraId="049A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52" w:type="dxa"/>
            <w:gridSpan w:val="2"/>
            <w:vAlign w:val="center"/>
          </w:tcPr>
          <w:p w14:paraId="7CF9D3D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cs="仿宋_GB2312"/>
                <w:kern w:val="0"/>
                <w:sz w:val="21"/>
                <w:szCs w:val="21"/>
                <w:lang w:eastAsia="zh-CN"/>
              </w:rPr>
              <w:t>项目</w:t>
            </w:r>
            <w:r>
              <w:rPr>
                <w:rFonts w:hint="eastAsia" w:ascii="仿宋_GB2312" w:hAnsi="宋体" w:eastAsia="仿宋_GB2312" w:cs="仿宋_GB2312"/>
                <w:kern w:val="0"/>
                <w:sz w:val="21"/>
                <w:szCs w:val="21"/>
              </w:rPr>
              <w:t>目名称</w:t>
            </w:r>
          </w:p>
        </w:tc>
        <w:tc>
          <w:tcPr>
            <w:tcW w:w="9047" w:type="dxa"/>
            <w:gridSpan w:val="6"/>
            <w:vAlign w:val="center"/>
          </w:tcPr>
          <w:p w14:paraId="7109B41A">
            <w:pPr>
              <w:keepNext w:val="0"/>
              <w:keepLines w:val="0"/>
              <w:suppressLineNumbers w:val="0"/>
              <w:spacing w:before="0" w:beforeAutospacing="0" w:after="0" w:afterAutospacing="0"/>
              <w:ind w:left="0" w:right="0"/>
              <w:rPr>
                <w:rFonts w:hint="default" w:ascii="等线" w:hAnsi="等线" w:eastAsia="等线" w:cs="等线"/>
                <w:sz w:val="21"/>
                <w:szCs w:val="21"/>
                <w:lang w:val="en-US" w:eastAsia="zh-CN"/>
              </w:rPr>
            </w:pPr>
            <w:r>
              <w:rPr>
                <w:rFonts w:hint="eastAsia" w:ascii="等线" w:hAnsi="等线" w:eastAsia="等线" w:cs="等线"/>
                <w:sz w:val="21"/>
                <w:szCs w:val="21"/>
              </w:rPr>
              <w:t xml:space="preserve"> </w:t>
            </w:r>
            <w:r>
              <w:rPr>
                <w:rFonts w:hint="eastAsia" w:ascii="等线" w:hAnsi="等线" w:eastAsia="等线" w:cs="等线"/>
                <w:sz w:val="21"/>
                <w:szCs w:val="21"/>
                <w:lang w:eastAsia="zh-CN"/>
              </w:rPr>
              <w:tab/>
            </w:r>
            <w:r>
              <w:rPr>
                <w:rFonts w:hint="eastAsia" w:ascii="等线" w:hAnsi="等线" w:eastAsia="等线" w:cs="等线"/>
                <w:sz w:val="21"/>
                <w:szCs w:val="21"/>
                <w:lang w:eastAsia="zh-CN"/>
              </w:rPr>
              <w:t>深化全国文明城市创建项目</w:t>
            </w:r>
          </w:p>
        </w:tc>
      </w:tr>
      <w:tr w14:paraId="006D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652" w:type="dxa"/>
            <w:gridSpan w:val="2"/>
            <w:vAlign w:val="center"/>
          </w:tcPr>
          <w:p w14:paraId="22A2B53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主管部门</w:t>
            </w:r>
          </w:p>
        </w:tc>
        <w:tc>
          <w:tcPr>
            <w:tcW w:w="1856" w:type="dxa"/>
            <w:gridSpan w:val="2"/>
            <w:vAlign w:val="center"/>
          </w:tcPr>
          <w:p w14:paraId="2D3CD4E6">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中共襄阳市委宣传部</w:t>
            </w:r>
          </w:p>
        </w:tc>
        <w:tc>
          <w:tcPr>
            <w:tcW w:w="803" w:type="dxa"/>
            <w:vAlign w:val="center"/>
          </w:tcPr>
          <w:p w14:paraId="1506027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项目实施单位</w:t>
            </w:r>
          </w:p>
        </w:tc>
        <w:tc>
          <w:tcPr>
            <w:tcW w:w="6388" w:type="dxa"/>
            <w:gridSpan w:val="3"/>
            <w:vAlign w:val="center"/>
          </w:tcPr>
          <w:p w14:paraId="17E9843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襄阳市创建全国文明城市指挥部办公室　</w:t>
            </w:r>
          </w:p>
        </w:tc>
      </w:tr>
      <w:tr w14:paraId="2FA1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52" w:type="dxa"/>
            <w:gridSpan w:val="2"/>
            <w:vAlign w:val="center"/>
          </w:tcPr>
          <w:p w14:paraId="5499AA9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项目类别</w:t>
            </w:r>
          </w:p>
        </w:tc>
        <w:tc>
          <w:tcPr>
            <w:tcW w:w="9047" w:type="dxa"/>
            <w:gridSpan w:val="6"/>
            <w:vAlign w:val="center"/>
          </w:tcPr>
          <w:p w14:paraId="7C1D39A1">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rPr>
              <w:t>1</w:t>
            </w:r>
            <w:r>
              <w:rPr>
                <w:rFonts w:hint="eastAsia" w:ascii="仿宋_GB2312" w:hAnsi="宋体" w:eastAsia="仿宋_GB2312" w:cs="仿宋_GB2312"/>
                <w:kern w:val="0"/>
                <w:sz w:val="21"/>
                <w:szCs w:val="21"/>
              </w:rPr>
              <w:t>、部门预算项目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A3"/>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 xml:space="preserve">    </w:t>
            </w:r>
            <w:r>
              <w:rPr>
                <w:rFonts w:hint="default" w:ascii="仿宋_GB2312" w:hAnsi="宋体" w:eastAsia="仿宋_GB2312" w:cs="仿宋_GB2312"/>
                <w:kern w:val="0"/>
                <w:sz w:val="21"/>
                <w:szCs w:val="21"/>
              </w:rPr>
              <w:t>2</w:t>
            </w:r>
            <w:r>
              <w:rPr>
                <w:rFonts w:hint="eastAsia" w:ascii="仿宋_GB2312" w:hAnsi="宋体" w:eastAsia="仿宋_GB2312" w:cs="仿宋_GB2312"/>
                <w:kern w:val="0"/>
                <w:sz w:val="21"/>
                <w:szCs w:val="21"/>
              </w:rPr>
              <w:t>、政府专项</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52"/>
            </w:r>
            <w:r>
              <w:rPr>
                <w:rFonts w:hint="eastAsia" w:ascii="仿宋_GB2312" w:hAnsi="宋体" w:eastAsia="仿宋_GB2312" w:cs="仿宋_GB2312"/>
                <w:kern w:val="0"/>
                <w:sz w:val="21"/>
                <w:szCs w:val="21"/>
              </w:rPr>
              <w:t xml:space="preserve">    </w:t>
            </w:r>
            <w:r>
              <w:rPr>
                <w:rFonts w:hint="default" w:ascii="仿宋_GB2312" w:hAnsi="宋体" w:eastAsia="仿宋_GB2312" w:cs="仿宋_GB2312"/>
                <w:kern w:val="0"/>
                <w:sz w:val="21"/>
                <w:szCs w:val="21"/>
              </w:rPr>
              <w:t>3</w:t>
            </w:r>
            <w:r>
              <w:rPr>
                <w:rFonts w:hint="eastAsia" w:ascii="仿宋_GB2312" w:hAnsi="宋体" w:eastAsia="仿宋_GB2312" w:cs="仿宋_GB2312"/>
                <w:kern w:val="0"/>
                <w:sz w:val="21"/>
                <w:szCs w:val="21"/>
              </w:rPr>
              <w:t>、市对下转移支付项目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　</w:t>
            </w:r>
          </w:p>
        </w:tc>
      </w:tr>
      <w:tr w14:paraId="78A2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52" w:type="dxa"/>
            <w:gridSpan w:val="2"/>
            <w:vAlign w:val="center"/>
          </w:tcPr>
          <w:p w14:paraId="498C4F2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项目属性</w:t>
            </w:r>
          </w:p>
        </w:tc>
        <w:tc>
          <w:tcPr>
            <w:tcW w:w="9047" w:type="dxa"/>
            <w:gridSpan w:val="6"/>
            <w:vAlign w:val="center"/>
          </w:tcPr>
          <w:p w14:paraId="0619557B">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rPr>
              <w:t>1</w:t>
            </w:r>
            <w:r>
              <w:rPr>
                <w:rFonts w:hint="eastAsia" w:ascii="仿宋_GB2312" w:hAnsi="宋体" w:eastAsia="仿宋_GB2312" w:cs="仿宋_GB2312"/>
                <w:kern w:val="0"/>
                <w:sz w:val="21"/>
                <w:szCs w:val="21"/>
              </w:rPr>
              <w:t>、持续性项目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52"/>
            </w:r>
            <w:r>
              <w:rPr>
                <w:rFonts w:hint="default" w:ascii="仿宋_GB2312" w:hAnsi="宋体" w:eastAsia="仿宋_GB2312" w:cs="仿宋_GB2312"/>
                <w:kern w:val="0"/>
                <w:sz w:val="21"/>
                <w:szCs w:val="21"/>
              </w:rPr>
              <w:t xml:space="preserve">   2</w:t>
            </w:r>
            <w:r>
              <w:rPr>
                <w:rFonts w:hint="eastAsia" w:ascii="仿宋_GB2312" w:hAnsi="宋体" w:eastAsia="仿宋_GB2312" w:cs="仿宋_GB2312"/>
                <w:kern w:val="0"/>
                <w:sz w:val="21"/>
                <w:szCs w:val="21"/>
              </w:rPr>
              <w:t>、新增性项目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r>
              <w:rPr>
                <w:rFonts w:hint="default" w:ascii="仿宋_GB2312" w:hAnsi="宋体" w:eastAsia="仿宋_GB2312" w:cs="仿宋_GB2312"/>
                <w:kern w:val="0"/>
                <w:sz w:val="21"/>
                <w:szCs w:val="21"/>
              </w:rPr>
              <w:t xml:space="preserve"> </w:t>
            </w:r>
          </w:p>
        </w:tc>
      </w:tr>
      <w:tr w14:paraId="58F4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52" w:type="dxa"/>
            <w:gridSpan w:val="2"/>
            <w:vAlign w:val="center"/>
          </w:tcPr>
          <w:p w14:paraId="471A70E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项目类型</w:t>
            </w:r>
          </w:p>
        </w:tc>
        <w:tc>
          <w:tcPr>
            <w:tcW w:w="9047" w:type="dxa"/>
            <w:gridSpan w:val="6"/>
            <w:vAlign w:val="center"/>
          </w:tcPr>
          <w:p w14:paraId="6D3883F4">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rPr>
              <w:t>1</w:t>
            </w:r>
            <w:r>
              <w:rPr>
                <w:rFonts w:hint="eastAsia" w:ascii="仿宋_GB2312" w:hAnsi="宋体" w:eastAsia="仿宋_GB2312" w:cs="仿宋_GB2312"/>
                <w:kern w:val="0"/>
                <w:sz w:val="21"/>
                <w:szCs w:val="21"/>
              </w:rPr>
              <w:t>、常年性项目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52"/>
            </w:r>
            <w:r>
              <w:rPr>
                <w:rFonts w:hint="default" w:ascii="仿宋_GB2312" w:hAnsi="宋体" w:eastAsia="仿宋_GB2312" w:cs="仿宋_GB2312"/>
                <w:kern w:val="0"/>
                <w:sz w:val="21"/>
                <w:szCs w:val="21"/>
              </w:rPr>
              <w:t xml:space="preserve">   2</w:t>
            </w:r>
            <w:r>
              <w:rPr>
                <w:rFonts w:hint="eastAsia" w:ascii="仿宋_GB2312" w:hAnsi="宋体" w:eastAsia="仿宋_GB2312" w:cs="仿宋_GB2312"/>
                <w:kern w:val="0"/>
                <w:sz w:val="21"/>
                <w:szCs w:val="21"/>
              </w:rPr>
              <w:t>、延续性项目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r>
              <w:rPr>
                <w:rFonts w:hint="default" w:ascii="仿宋_GB2312" w:hAnsi="宋体" w:eastAsia="仿宋_GB2312" w:cs="仿宋_GB2312"/>
                <w:kern w:val="0"/>
                <w:sz w:val="21"/>
                <w:szCs w:val="21"/>
              </w:rPr>
              <w:t xml:space="preserve">      3</w:t>
            </w:r>
            <w:r>
              <w:rPr>
                <w:rFonts w:hint="eastAsia" w:ascii="仿宋_GB2312" w:hAnsi="宋体" w:eastAsia="仿宋_GB2312" w:cs="仿宋_GB2312"/>
                <w:kern w:val="0"/>
                <w:sz w:val="21"/>
                <w:szCs w:val="21"/>
              </w:rPr>
              <w:t>、一次性项目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p>
        </w:tc>
      </w:tr>
      <w:tr w14:paraId="6FF1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52" w:type="dxa"/>
            <w:gridSpan w:val="2"/>
            <w:vMerge w:val="restart"/>
            <w:vAlign w:val="center"/>
          </w:tcPr>
          <w:p w14:paraId="670E2CB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预算执行情况（万元）</w:t>
            </w:r>
          </w:p>
          <w:p w14:paraId="2D47C69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w:t>
            </w:r>
            <w:r>
              <w:rPr>
                <w:rFonts w:hint="default" w:ascii="仿宋_GB2312" w:hAnsi="宋体" w:eastAsia="仿宋_GB2312" w:cs="仿宋_GB2312"/>
                <w:kern w:val="0"/>
                <w:sz w:val="21"/>
                <w:szCs w:val="21"/>
              </w:rPr>
              <w:t>20</w:t>
            </w:r>
            <w:r>
              <w:rPr>
                <w:rFonts w:hint="eastAsia" w:ascii="仿宋_GB2312" w:hAnsi="宋体" w:eastAsia="仿宋_GB2312" w:cs="仿宋_GB2312"/>
                <w:kern w:val="0"/>
                <w:sz w:val="21"/>
                <w:szCs w:val="21"/>
              </w:rPr>
              <w:t>分）</w:t>
            </w:r>
          </w:p>
        </w:tc>
        <w:tc>
          <w:tcPr>
            <w:tcW w:w="828" w:type="dxa"/>
            <w:vMerge w:val="restart"/>
            <w:vAlign w:val="center"/>
          </w:tcPr>
          <w:p w14:paraId="19024FA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年度财政资金总额</w:t>
            </w:r>
          </w:p>
        </w:tc>
        <w:tc>
          <w:tcPr>
            <w:tcW w:w="1028" w:type="dxa"/>
            <w:vAlign w:val="center"/>
          </w:tcPr>
          <w:p w14:paraId="4B211A6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预算数（</w:t>
            </w:r>
            <w:r>
              <w:rPr>
                <w:rFonts w:hint="default" w:ascii="仿宋_GB2312" w:hAnsi="宋体" w:eastAsia="仿宋_GB2312" w:cs="仿宋_GB2312"/>
                <w:kern w:val="0"/>
                <w:sz w:val="21"/>
                <w:szCs w:val="21"/>
              </w:rPr>
              <w:t>A）</w:t>
            </w:r>
          </w:p>
        </w:tc>
        <w:tc>
          <w:tcPr>
            <w:tcW w:w="803" w:type="dxa"/>
            <w:vAlign w:val="center"/>
          </w:tcPr>
          <w:p w14:paraId="51FFD50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执行数</w:t>
            </w:r>
            <w:r>
              <w:rPr>
                <w:rFonts w:hint="default" w:ascii="仿宋_GB2312" w:hAnsi="宋体" w:eastAsia="仿宋_GB2312" w:cs="仿宋_GB2312"/>
                <w:kern w:val="0"/>
                <w:sz w:val="21"/>
                <w:szCs w:val="21"/>
              </w:rPr>
              <w:t>（B）</w:t>
            </w:r>
          </w:p>
        </w:tc>
        <w:tc>
          <w:tcPr>
            <w:tcW w:w="2411" w:type="dxa"/>
            <w:vAlign w:val="center"/>
          </w:tcPr>
          <w:p w14:paraId="74DDAC1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执行率</w:t>
            </w:r>
            <w:r>
              <w:rPr>
                <w:rFonts w:hint="default" w:ascii="仿宋_GB2312" w:hAnsi="宋体" w:eastAsia="仿宋_GB2312" w:cs="仿宋_GB2312"/>
                <w:kern w:val="0"/>
                <w:sz w:val="21"/>
                <w:szCs w:val="21"/>
              </w:rPr>
              <w:t>（B/A）</w:t>
            </w:r>
          </w:p>
        </w:tc>
        <w:tc>
          <w:tcPr>
            <w:tcW w:w="3977" w:type="dxa"/>
            <w:gridSpan w:val="2"/>
            <w:vAlign w:val="center"/>
          </w:tcPr>
          <w:p w14:paraId="6D2C500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得分</w:t>
            </w:r>
          </w:p>
          <w:p w14:paraId="22F81AB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w:t>
            </w:r>
            <w:r>
              <w:rPr>
                <w:rFonts w:hint="default" w:ascii="仿宋_GB2312" w:hAnsi="宋体" w:eastAsia="仿宋_GB2312" w:cs="仿宋_GB2312"/>
                <w:kern w:val="0"/>
                <w:sz w:val="21"/>
                <w:szCs w:val="21"/>
              </w:rPr>
              <w:t>20</w:t>
            </w:r>
            <w:r>
              <w:rPr>
                <w:rFonts w:hint="eastAsia" w:ascii="仿宋_GB2312" w:hAnsi="宋体" w:eastAsia="仿宋_GB2312" w:cs="仿宋_GB2312"/>
                <w:kern w:val="0"/>
                <w:sz w:val="21"/>
                <w:szCs w:val="21"/>
              </w:rPr>
              <w:t>分</w:t>
            </w:r>
            <w:r>
              <w:rPr>
                <w:rFonts w:hint="default" w:ascii="仿宋_GB2312" w:hAnsi="宋体" w:eastAsia="仿宋_GB2312" w:cs="仿宋_GB2312"/>
                <w:kern w:val="0"/>
                <w:sz w:val="21"/>
                <w:szCs w:val="21"/>
              </w:rPr>
              <w:t>*</w:t>
            </w:r>
            <w:r>
              <w:rPr>
                <w:rFonts w:hint="eastAsia" w:ascii="仿宋_GB2312" w:hAnsi="宋体" w:eastAsia="仿宋_GB2312" w:cs="仿宋_GB2312"/>
                <w:kern w:val="0"/>
                <w:sz w:val="21"/>
                <w:szCs w:val="21"/>
              </w:rPr>
              <w:t>执行率）</w:t>
            </w:r>
          </w:p>
        </w:tc>
      </w:tr>
      <w:tr w14:paraId="12DE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52" w:type="dxa"/>
            <w:gridSpan w:val="2"/>
            <w:vMerge w:val="continue"/>
            <w:vAlign w:val="center"/>
          </w:tcPr>
          <w:p w14:paraId="2162818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1E628A9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028" w:type="dxa"/>
            <w:vAlign w:val="center"/>
          </w:tcPr>
          <w:p w14:paraId="2FEEE22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rPr>
            </w:pPr>
            <w:r>
              <w:rPr>
                <w:rFonts w:hint="eastAsia" w:ascii="仿宋_GB2312" w:hAnsi="宋体" w:eastAsia="仿宋_GB2312" w:cs="Times New Roman"/>
                <w:kern w:val="0"/>
                <w:sz w:val="21"/>
                <w:szCs w:val="21"/>
                <w:lang w:val="en-US" w:eastAsia="zh-CN"/>
              </w:rPr>
              <w:t>901.54</w:t>
            </w:r>
          </w:p>
        </w:tc>
        <w:tc>
          <w:tcPr>
            <w:tcW w:w="803" w:type="dxa"/>
            <w:vAlign w:val="center"/>
          </w:tcPr>
          <w:p w14:paraId="4F994C24">
            <w:pPr>
              <w:keepNext w:val="0"/>
              <w:keepLines w:val="0"/>
              <w:widowControl/>
              <w:suppressLineNumbers w:val="0"/>
              <w:snapToGrid w:val="0"/>
              <w:spacing w:before="0" w:beforeAutospacing="0" w:after="0" w:afterAutospacing="0"/>
              <w:ind w:left="0" w:right="0"/>
              <w:rPr>
                <w:rFonts w:hint="default" w:ascii="仿宋_GB2312" w:hAnsi="宋体" w:eastAsia="仿宋_GB2312" w:cs="Times New Roman"/>
                <w:kern w:val="0"/>
                <w:sz w:val="21"/>
                <w:szCs w:val="21"/>
                <w:lang w:val="en-US" w:eastAsia="zh-CN"/>
              </w:rPr>
            </w:pPr>
            <w:r>
              <w:rPr>
                <w:rFonts w:hint="eastAsia" w:ascii="仿宋_GB2312" w:hAnsi="宋体" w:eastAsia="仿宋_GB2312" w:cs="Times New Roman"/>
                <w:kern w:val="0"/>
                <w:sz w:val="21"/>
                <w:szCs w:val="21"/>
                <w:lang w:val="en-US" w:eastAsia="zh-CN"/>
              </w:rPr>
              <w:t>901.54</w:t>
            </w:r>
          </w:p>
        </w:tc>
        <w:tc>
          <w:tcPr>
            <w:tcW w:w="2411" w:type="dxa"/>
            <w:vAlign w:val="center"/>
          </w:tcPr>
          <w:p w14:paraId="1D0648A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lang w:val="en-US" w:eastAsia="zh-CN"/>
              </w:rPr>
              <w:t>100</w:t>
            </w:r>
            <w:r>
              <w:rPr>
                <w:rFonts w:hint="eastAsia" w:ascii="仿宋_GB2312" w:hAnsi="宋体" w:eastAsia="仿宋_GB2312" w:cs="Times New Roman"/>
                <w:kern w:val="0"/>
                <w:sz w:val="21"/>
                <w:szCs w:val="21"/>
              </w:rPr>
              <w:t>%</w:t>
            </w:r>
          </w:p>
        </w:tc>
        <w:tc>
          <w:tcPr>
            <w:tcW w:w="3977" w:type="dxa"/>
            <w:gridSpan w:val="2"/>
            <w:vAlign w:val="center"/>
          </w:tcPr>
          <w:p w14:paraId="7490937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100</w:t>
            </w:r>
          </w:p>
        </w:tc>
      </w:tr>
      <w:tr w14:paraId="27A6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60" w:type="dxa"/>
            <w:vMerge w:val="restart"/>
            <w:vAlign w:val="center"/>
          </w:tcPr>
          <w:p w14:paraId="47D0340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年度绩效目标</w:t>
            </w:r>
          </w:p>
          <w:p w14:paraId="3B37A8C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w:t>
            </w:r>
            <w:r>
              <w:rPr>
                <w:rFonts w:hint="eastAsia" w:ascii="仿宋_GB2312" w:hAnsi="宋体" w:eastAsia="仿宋_GB2312" w:cs="仿宋_GB2312"/>
                <w:kern w:val="0"/>
                <w:sz w:val="20"/>
                <w:szCs w:val="20"/>
              </w:rPr>
              <w:t>80</w:t>
            </w:r>
            <w:r>
              <w:rPr>
                <w:rFonts w:hint="eastAsia" w:ascii="仿宋_GB2312" w:hAnsi="宋体" w:eastAsia="仿宋_GB2312" w:cs="仿宋_GB2312"/>
                <w:kern w:val="0"/>
                <w:sz w:val="21"/>
                <w:szCs w:val="21"/>
              </w:rPr>
              <w:t>分）</w:t>
            </w:r>
          </w:p>
        </w:tc>
        <w:tc>
          <w:tcPr>
            <w:tcW w:w="792" w:type="dxa"/>
            <w:vAlign w:val="center"/>
          </w:tcPr>
          <w:p w14:paraId="69BFA023">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一级指标</w:t>
            </w:r>
          </w:p>
        </w:tc>
        <w:tc>
          <w:tcPr>
            <w:tcW w:w="828" w:type="dxa"/>
            <w:vAlign w:val="center"/>
          </w:tcPr>
          <w:p w14:paraId="7027B78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二级指标</w:t>
            </w:r>
          </w:p>
        </w:tc>
        <w:tc>
          <w:tcPr>
            <w:tcW w:w="1831" w:type="dxa"/>
            <w:gridSpan w:val="2"/>
            <w:vAlign w:val="center"/>
          </w:tcPr>
          <w:p w14:paraId="2D59D5E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三级指标</w:t>
            </w:r>
          </w:p>
        </w:tc>
        <w:tc>
          <w:tcPr>
            <w:tcW w:w="2411" w:type="dxa"/>
            <w:vAlign w:val="center"/>
          </w:tcPr>
          <w:p w14:paraId="1E5E4F8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年初目标值（</w:t>
            </w:r>
            <w:r>
              <w:rPr>
                <w:rFonts w:hint="default" w:ascii="仿宋_GB2312" w:hAnsi="宋体" w:eastAsia="仿宋_GB2312" w:cs="仿宋_GB2312"/>
                <w:kern w:val="0"/>
                <w:sz w:val="21"/>
                <w:szCs w:val="21"/>
              </w:rPr>
              <w:t>A</w:t>
            </w:r>
            <w:r>
              <w:rPr>
                <w:rFonts w:hint="eastAsia" w:ascii="仿宋_GB2312" w:hAnsi="宋体" w:eastAsia="仿宋_GB2312" w:cs="仿宋_GB2312"/>
                <w:kern w:val="0"/>
                <w:sz w:val="21"/>
                <w:szCs w:val="21"/>
              </w:rPr>
              <w:t>）</w:t>
            </w:r>
          </w:p>
        </w:tc>
        <w:tc>
          <w:tcPr>
            <w:tcW w:w="2660" w:type="dxa"/>
            <w:vAlign w:val="center"/>
          </w:tcPr>
          <w:p w14:paraId="311EE6D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实际完成值（</w:t>
            </w:r>
            <w:r>
              <w:rPr>
                <w:rFonts w:hint="default" w:ascii="仿宋_GB2312" w:hAnsi="宋体" w:eastAsia="仿宋_GB2312" w:cs="仿宋_GB2312"/>
                <w:kern w:val="0"/>
                <w:sz w:val="21"/>
                <w:szCs w:val="21"/>
              </w:rPr>
              <w:t>B</w:t>
            </w:r>
            <w:r>
              <w:rPr>
                <w:rFonts w:hint="eastAsia" w:ascii="仿宋_GB2312" w:hAnsi="宋体" w:eastAsia="仿宋_GB2312" w:cs="仿宋_GB2312"/>
                <w:kern w:val="0"/>
                <w:sz w:val="21"/>
                <w:szCs w:val="21"/>
              </w:rPr>
              <w:t>）</w:t>
            </w:r>
          </w:p>
        </w:tc>
        <w:tc>
          <w:tcPr>
            <w:tcW w:w="1317" w:type="dxa"/>
            <w:vAlign w:val="center"/>
          </w:tcPr>
          <w:p w14:paraId="3F4B649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得分</w:t>
            </w:r>
          </w:p>
        </w:tc>
      </w:tr>
      <w:tr w14:paraId="31E6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2" w:hRule="atLeast"/>
        </w:trPr>
        <w:tc>
          <w:tcPr>
            <w:tcW w:w="860" w:type="dxa"/>
            <w:vMerge w:val="continue"/>
            <w:vAlign w:val="center"/>
          </w:tcPr>
          <w:p w14:paraId="51B16FA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792" w:type="dxa"/>
            <w:vMerge w:val="restart"/>
            <w:vAlign w:val="center"/>
          </w:tcPr>
          <w:p w14:paraId="32AC923A">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产出指标（40分）</w:t>
            </w:r>
          </w:p>
        </w:tc>
        <w:tc>
          <w:tcPr>
            <w:tcW w:w="828" w:type="dxa"/>
            <w:vMerge w:val="restart"/>
            <w:vAlign w:val="center"/>
          </w:tcPr>
          <w:p w14:paraId="60F63DF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kern w:val="0"/>
                <w:sz w:val="21"/>
                <w:szCs w:val="21"/>
              </w:rPr>
            </w:pPr>
          </w:p>
          <w:p w14:paraId="0F887B8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数量指标（40分）</w:t>
            </w:r>
          </w:p>
          <w:p w14:paraId="0A74B7E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kern w:val="0"/>
                <w:sz w:val="21"/>
                <w:szCs w:val="21"/>
              </w:rPr>
            </w:pPr>
          </w:p>
        </w:tc>
        <w:tc>
          <w:tcPr>
            <w:tcW w:w="1831" w:type="dxa"/>
            <w:gridSpan w:val="2"/>
            <w:vAlign w:val="center"/>
          </w:tcPr>
          <w:p w14:paraId="3B791EA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未成年人思想道德建设工作完成率（6分）</w:t>
            </w:r>
          </w:p>
        </w:tc>
        <w:tc>
          <w:tcPr>
            <w:tcW w:w="2411" w:type="dxa"/>
            <w:vAlign w:val="center"/>
          </w:tcPr>
          <w:p w14:paraId="6029BDC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各级未成年人心理健康辅导中心点位利用面询、授课、电话、网络等多种形式常态化开展心理健康辅导工作。开展“襄约成长”心理健康教育活动不低于3场次；开展“我是城市文明小主人”系列活动。组织开展开学第一课、学雷锋志愿服务活动、文明小天使评选等活动；举办乡村学校少年宫项目展演、各项工作完成率≥98%</w:t>
            </w:r>
          </w:p>
        </w:tc>
        <w:tc>
          <w:tcPr>
            <w:tcW w:w="2660" w:type="dxa"/>
            <w:vAlign w:val="center"/>
          </w:tcPr>
          <w:p w14:paraId="65743DFE">
            <w:pPr>
              <w:keepNext w:val="0"/>
              <w:keepLines w:val="0"/>
              <w:widowControl/>
              <w:suppressLineNumbers w:val="0"/>
              <w:snapToGrid w:val="0"/>
              <w:spacing w:before="0" w:beforeAutospacing="0" w:after="0" w:afterAutospacing="0"/>
              <w:ind w:left="0" w:right="0"/>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持续打造“我是城市文明小主人”工作品牌。开展文化传承、文明养成活动20余场，活动参与数千余人。9月6日，在襄阳五中举办“弘扬爱国志 传承文化魂”襄阳市开学第一课活动，70万余名中小学生集中收看。强化“襄约成长”未成年人心理健康教育工作品牌。各地各学校共举办心理健康教育专题讲座100余场，开展心理健康主题班会及活动700余场。024年重点打造了3个乡村学校少年宫精品项目，其中襄州区伙牌镇中心小学渔鼓舞获得省乡村学校少年宫项目展演一等奖。。圆满承办湖北省文明培育工作座谈会以及2024年湖北省乡村学校少年宫建设展演活动。举办2024年度襄阳市“新时代好少年”先进事迹发布仪式，对30名襄阳市“新时代好少年”进行现场发布和全媒体宣传等。</w:t>
            </w:r>
          </w:p>
        </w:tc>
        <w:tc>
          <w:tcPr>
            <w:tcW w:w="1317" w:type="dxa"/>
            <w:vAlign w:val="center"/>
          </w:tcPr>
          <w:p w14:paraId="5C644DA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6分</w:t>
            </w:r>
          </w:p>
        </w:tc>
      </w:tr>
      <w:tr w14:paraId="7D9D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860" w:type="dxa"/>
            <w:vMerge w:val="continue"/>
            <w:vAlign w:val="center"/>
          </w:tcPr>
          <w:p w14:paraId="5EAD7CB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792" w:type="dxa"/>
            <w:vMerge w:val="continue"/>
            <w:vAlign w:val="center"/>
          </w:tcPr>
          <w:p w14:paraId="626FC279">
            <w:pPr>
              <w:keepNext w:val="0"/>
              <w:keepLines w:val="0"/>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828" w:type="dxa"/>
            <w:vMerge w:val="continue"/>
            <w:vAlign w:val="center"/>
          </w:tcPr>
          <w:p w14:paraId="65FE597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p>
        </w:tc>
        <w:tc>
          <w:tcPr>
            <w:tcW w:w="1831" w:type="dxa"/>
            <w:gridSpan w:val="2"/>
            <w:vAlign w:val="center"/>
          </w:tcPr>
          <w:p w14:paraId="7FE281D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文明城市创建实地、问卷调查模拟测评工作实地测评、问卷调查数量完成率（6分）</w:t>
            </w:r>
          </w:p>
        </w:tc>
        <w:tc>
          <w:tcPr>
            <w:tcW w:w="2411" w:type="dxa"/>
            <w:vAlign w:val="center"/>
          </w:tcPr>
          <w:p w14:paraId="2CA16A0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每次测评覆盖33类点位，不低于300个点位，每次出具测评结果报告，问卷调查每次不低于500户。各项工作完成率≥95%</w:t>
            </w:r>
          </w:p>
        </w:tc>
        <w:tc>
          <w:tcPr>
            <w:tcW w:w="2660" w:type="dxa"/>
            <w:vAlign w:val="center"/>
          </w:tcPr>
          <w:p w14:paraId="6991C9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每周常态化开展督办检查，针对重点项目或薄弱环节开展专项督办检查18次。重点涉及8大类117个点位。开展城市精神文明建设问卷调查1次，共计发放并收回问卷500份。</w:t>
            </w:r>
          </w:p>
        </w:tc>
        <w:tc>
          <w:tcPr>
            <w:tcW w:w="1317" w:type="dxa"/>
            <w:vAlign w:val="center"/>
          </w:tcPr>
          <w:p w14:paraId="53F890F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6分</w:t>
            </w:r>
          </w:p>
        </w:tc>
      </w:tr>
      <w:tr w14:paraId="43DD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 w:type="dxa"/>
            <w:vMerge w:val="continue"/>
            <w:vAlign w:val="center"/>
          </w:tcPr>
          <w:p w14:paraId="39888B2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792" w:type="dxa"/>
            <w:vMerge w:val="continue"/>
            <w:vAlign w:val="center"/>
          </w:tcPr>
          <w:p w14:paraId="20B0F13D">
            <w:pPr>
              <w:keepNext w:val="0"/>
              <w:keepLines w:val="0"/>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828" w:type="dxa"/>
            <w:vMerge w:val="continue"/>
            <w:vAlign w:val="center"/>
          </w:tcPr>
          <w:p w14:paraId="3196091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p>
        </w:tc>
        <w:tc>
          <w:tcPr>
            <w:tcW w:w="1831" w:type="dxa"/>
            <w:gridSpan w:val="2"/>
            <w:vAlign w:val="center"/>
          </w:tcPr>
          <w:p w14:paraId="548D489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创文档案资料申报动态管理平台服务完成率（5分）</w:t>
            </w:r>
          </w:p>
        </w:tc>
        <w:tc>
          <w:tcPr>
            <w:tcW w:w="2411" w:type="dxa"/>
            <w:vAlign w:val="center"/>
          </w:tcPr>
          <w:p w14:paraId="44CBBF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创文档案资料申报实现管理动态化、创建网络化、档案电子化、工作台帐化、考核数字化。各项工作完成率≥95%</w:t>
            </w:r>
          </w:p>
        </w:tc>
        <w:tc>
          <w:tcPr>
            <w:tcW w:w="2660" w:type="dxa"/>
            <w:vAlign w:val="center"/>
          </w:tcPr>
          <w:p w14:paraId="603493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创文档案工作依托平台实施动态管理。，收集审核档案资料，分门别类形成共95项电子文件夹；全年共收集档案图片资料3940张，初审通过3870张，日常合格率达98%，终审合格率达100%，顺利完成网上材料申报任务。</w:t>
            </w:r>
          </w:p>
        </w:tc>
        <w:tc>
          <w:tcPr>
            <w:tcW w:w="1317" w:type="dxa"/>
            <w:vAlign w:val="center"/>
          </w:tcPr>
          <w:p w14:paraId="3018C16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5分</w:t>
            </w:r>
          </w:p>
        </w:tc>
      </w:tr>
      <w:tr w14:paraId="1F76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 w:type="dxa"/>
            <w:vMerge w:val="continue"/>
            <w:vAlign w:val="center"/>
          </w:tcPr>
          <w:p w14:paraId="724DAF88">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continue"/>
            <w:vAlign w:val="center"/>
          </w:tcPr>
          <w:p w14:paraId="5993337A">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749EF39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p>
        </w:tc>
        <w:tc>
          <w:tcPr>
            <w:tcW w:w="1831" w:type="dxa"/>
            <w:gridSpan w:val="2"/>
            <w:vAlign w:val="center"/>
          </w:tcPr>
          <w:p w14:paraId="78771CB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文明城市创建实地点位常态管理系统运营服务完成率（5分）</w:t>
            </w:r>
          </w:p>
        </w:tc>
        <w:tc>
          <w:tcPr>
            <w:tcW w:w="2411" w:type="dxa"/>
            <w:vAlign w:val="center"/>
          </w:tcPr>
          <w:p w14:paraId="61D8FA7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对上报的实地点位实现常态化管理，有效督办相关责任主体抓好日常管理。各项工作完成率≥95%</w:t>
            </w:r>
          </w:p>
        </w:tc>
        <w:tc>
          <w:tcPr>
            <w:tcW w:w="2660" w:type="dxa"/>
            <w:vAlign w:val="center"/>
          </w:tcPr>
          <w:p w14:paraId="6A5B1B6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eastAsia="zh-CN"/>
              </w:rPr>
              <w:t>工作完成率</w:t>
            </w:r>
            <w:r>
              <w:rPr>
                <w:rFonts w:hint="eastAsia" w:ascii="仿宋_GB2312" w:hAnsi="宋体" w:cs="Times New Roman"/>
                <w:kern w:val="0"/>
                <w:sz w:val="21"/>
                <w:szCs w:val="21"/>
                <w:lang w:val="en-US" w:eastAsia="zh-CN"/>
              </w:rPr>
              <w:t>98%以上</w:t>
            </w:r>
          </w:p>
        </w:tc>
        <w:tc>
          <w:tcPr>
            <w:tcW w:w="1317" w:type="dxa"/>
            <w:vAlign w:val="center"/>
          </w:tcPr>
          <w:p w14:paraId="382A36F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5分</w:t>
            </w:r>
          </w:p>
        </w:tc>
      </w:tr>
      <w:tr w14:paraId="2A66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60" w:type="dxa"/>
            <w:vMerge w:val="continue"/>
            <w:vAlign w:val="center"/>
          </w:tcPr>
          <w:p w14:paraId="5A817840">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continue"/>
            <w:vAlign w:val="center"/>
          </w:tcPr>
          <w:p w14:paraId="662DF7F5">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01DB11F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p>
        </w:tc>
        <w:tc>
          <w:tcPr>
            <w:tcW w:w="1831" w:type="dxa"/>
            <w:gridSpan w:val="2"/>
            <w:vAlign w:val="center"/>
          </w:tcPr>
          <w:p w14:paraId="2469A11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创文宣传工作完成率（6分）</w:t>
            </w:r>
          </w:p>
        </w:tc>
        <w:tc>
          <w:tcPr>
            <w:tcW w:w="2411" w:type="dxa"/>
            <w:vAlign w:val="center"/>
          </w:tcPr>
          <w:p w14:paraId="65A18A97">
            <w:pPr>
              <w:keepNext w:val="0"/>
              <w:keepLines w:val="0"/>
              <w:widowControl/>
              <w:numPr>
                <w:ilvl w:val="0"/>
                <w:numId w:val="7"/>
              </w:numPr>
              <w:suppressLineNumbers w:val="0"/>
              <w:spacing w:before="0" w:beforeAutospacing="0" w:after="0" w:afterAutospacing="0"/>
              <w:ind w:left="0" w:right="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媒体专项宣传方面：改版优化日播新闻栏目《创文十分钟》；常态化开办系列访谈节目《创文大家谈》，全年12期；制作50个创文短视频和公益广告；，日报、晚报公益广告专版宣传，每月不少于4个整版；</w:t>
            </w:r>
          </w:p>
          <w:p w14:paraId="51745606">
            <w:pPr>
              <w:keepNext w:val="0"/>
              <w:keepLines w:val="0"/>
              <w:widowControl/>
              <w:numPr>
                <w:ilvl w:val="0"/>
                <w:numId w:val="0"/>
              </w:numPr>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2.社会宣传方面：                                                                                                               开展“弘扬先进电影文化·助推文明城市创建”优秀电影“五进”活动、＂舞动健康·文明襄阳＂广场舞大赛、百场惠民演创文活动、公益广告大赛、印制创文宣传品等。各项工作完成率≥95%</w:t>
            </w:r>
          </w:p>
        </w:tc>
        <w:tc>
          <w:tcPr>
            <w:tcW w:w="2660" w:type="dxa"/>
            <w:vAlign w:val="center"/>
          </w:tcPr>
          <w:p w14:paraId="15D5978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襄阳电视台《创文十分钟》栏目发布184期，《襄阳日报》《襄阳晚报》共刊发“文明襄阳”专版合计137个版，日报刊发49个专版、晚报88个专版。截至11月底，《襄阳日报》刊发公益广告98次，折合版面70个版；《襄阳晚报》刊发公益广告147次，折合版面96个版。组织开展了7场“微眼看创文”活动。精心开展“弘扬先进电影文化·助推文明城市创建”电影“五进”活动，开展公益电影放映5780场。联合开展6 场预赛和 2 场“社区+ 公益集市”“舞动健康 文明襄阳”广场舞大赛活动等。</w:t>
            </w:r>
          </w:p>
        </w:tc>
        <w:tc>
          <w:tcPr>
            <w:tcW w:w="1317" w:type="dxa"/>
            <w:vAlign w:val="center"/>
          </w:tcPr>
          <w:p w14:paraId="4C37F97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7分</w:t>
            </w:r>
          </w:p>
        </w:tc>
      </w:tr>
      <w:tr w14:paraId="706B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860" w:type="dxa"/>
            <w:vMerge w:val="continue"/>
            <w:vAlign w:val="center"/>
          </w:tcPr>
          <w:p w14:paraId="3FA564D7">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continue"/>
            <w:vAlign w:val="center"/>
          </w:tcPr>
          <w:p w14:paraId="1056911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34C5870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p>
        </w:tc>
        <w:tc>
          <w:tcPr>
            <w:tcW w:w="1831" w:type="dxa"/>
            <w:gridSpan w:val="2"/>
            <w:vAlign w:val="center"/>
          </w:tcPr>
          <w:p w14:paraId="70BE7DE4">
            <w:pPr>
              <w:keepNext w:val="0"/>
              <w:keepLines w:val="0"/>
              <w:widowControl/>
              <w:suppressLineNumbers w:val="0"/>
              <w:tabs>
                <w:tab w:val="left" w:pos="2115"/>
              </w:tabs>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文明交通引导志愿服务经费（6分）</w:t>
            </w:r>
          </w:p>
        </w:tc>
        <w:tc>
          <w:tcPr>
            <w:tcW w:w="2411" w:type="dxa"/>
            <w:vAlign w:val="center"/>
          </w:tcPr>
          <w:p w14:paraId="10AE419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kern w:val="0"/>
                <w:sz w:val="18"/>
                <w:szCs w:val="18"/>
                <w:lang w:bidi="ar"/>
              </w:rPr>
              <w:t>对文明交通志愿者到岗情况进行两次以上抽查，到岗率90%以上。</w:t>
            </w:r>
          </w:p>
        </w:tc>
        <w:tc>
          <w:tcPr>
            <w:tcW w:w="2660" w:type="dxa"/>
            <w:vAlign w:val="center"/>
          </w:tcPr>
          <w:p w14:paraId="6154E1F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全市城区</w:t>
            </w:r>
            <w:r>
              <w:rPr>
                <w:rFonts w:hint="default" w:ascii="仿宋_GB2312" w:hAnsi="宋体" w:eastAsia="仿宋_GB2312" w:cs="Times New Roman"/>
                <w:kern w:val="0"/>
                <w:sz w:val="21"/>
                <w:szCs w:val="21"/>
              </w:rPr>
              <w:t>60个主要交通路口每天安排240名志愿者，在工作日早晚交通高峰时间段开展公共交通文明引导志愿服务活动</w:t>
            </w:r>
            <w:r>
              <w:rPr>
                <w:rFonts w:hint="eastAsia" w:ascii="仿宋_GB2312" w:hAnsi="宋体" w:cs="Times New Roman"/>
                <w:kern w:val="0"/>
                <w:sz w:val="21"/>
                <w:szCs w:val="21"/>
                <w:lang w:val="en-US" w:eastAsia="zh-CN"/>
              </w:rPr>
              <w:t>。</w:t>
            </w:r>
            <w:r>
              <w:rPr>
                <w:rFonts w:hint="eastAsia" w:ascii="仿宋_GB2312" w:hAnsi="宋体" w:eastAsia="仿宋_GB2312" w:cs="Times New Roman"/>
                <w:kern w:val="0"/>
                <w:sz w:val="21"/>
                <w:szCs w:val="21"/>
              </w:rPr>
              <w:t>不</w:t>
            </w:r>
            <w:r>
              <w:rPr>
                <w:rFonts w:hint="default" w:ascii="仿宋_GB2312" w:hAnsi="宋体" w:eastAsia="仿宋_GB2312" w:cs="Times New Roman"/>
                <w:kern w:val="0"/>
                <w:sz w:val="21"/>
                <w:szCs w:val="21"/>
              </w:rPr>
              <w:t>定期抽查</w:t>
            </w:r>
            <w:r>
              <w:rPr>
                <w:rFonts w:hint="eastAsia" w:ascii="仿宋_GB2312" w:hAnsi="宋体" w:cs="Times New Roman"/>
                <w:kern w:val="0"/>
                <w:sz w:val="21"/>
                <w:szCs w:val="21"/>
                <w:lang w:val="en-US" w:eastAsia="zh-CN"/>
              </w:rPr>
              <w:t>24次</w:t>
            </w:r>
            <w:r>
              <w:rPr>
                <w:rFonts w:hint="default" w:ascii="仿宋_GB2312" w:hAnsi="宋体" w:eastAsia="仿宋_GB2312" w:cs="Times New Roman"/>
                <w:kern w:val="0"/>
                <w:sz w:val="21"/>
                <w:szCs w:val="21"/>
              </w:rPr>
              <w:t>，</w:t>
            </w:r>
            <w:r>
              <w:rPr>
                <w:rFonts w:hint="eastAsia" w:ascii="仿宋_GB2312" w:hAnsi="宋体" w:eastAsia="仿宋_GB2312" w:cs="Times New Roman"/>
                <w:kern w:val="0"/>
                <w:sz w:val="21"/>
                <w:szCs w:val="21"/>
              </w:rPr>
              <w:t>全市文明交通引导志愿者</w:t>
            </w:r>
            <w:r>
              <w:rPr>
                <w:rFonts w:hint="default" w:ascii="仿宋_GB2312" w:hAnsi="宋体" w:eastAsia="仿宋_GB2312" w:cs="Times New Roman"/>
                <w:kern w:val="0"/>
                <w:sz w:val="21"/>
                <w:szCs w:val="21"/>
              </w:rPr>
              <w:t>到岗</w:t>
            </w:r>
            <w:r>
              <w:rPr>
                <w:rFonts w:hint="eastAsia" w:ascii="仿宋_GB2312" w:hAnsi="宋体" w:cs="Times New Roman"/>
                <w:kern w:val="0"/>
                <w:sz w:val="21"/>
                <w:szCs w:val="21"/>
                <w:lang w:eastAsia="zh-CN"/>
              </w:rPr>
              <w:t>率</w:t>
            </w:r>
            <w:r>
              <w:rPr>
                <w:rFonts w:hint="eastAsia" w:ascii="仿宋_GB2312" w:hAnsi="宋体" w:cs="Times New Roman"/>
                <w:kern w:val="0"/>
                <w:sz w:val="21"/>
                <w:szCs w:val="21"/>
                <w:lang w:val="en-US" w:eastAsia="zh-CN"/>
              </w:rPr>
              <w:t>95%以上</w:t>
            </w:r>
            <w:r>
              <w:rPr>
                <w:rFonts w:hint="eastAsia" w:ascii="仿宋_GB2312" w:hAnsi="宋体" w:eastAsia="仿宋_GB2312" w:cs="Times New Roman"/>
                <w:kern w:val="0"/>
                <w:sz w:val="21"/>
                <w:szCs w:val="21"/>
              </w:rPr>
              <w:t>，市</w:t>
            </w:r>
            <w:r>
              <w:rPr>
                <w:rFonts w:hint="default" w:ascii="仿宋_GB2312" w:hAnsi="宋体" w:eastAsia="仿宋_GB2312" w:cs="Times New Roman"/>
                <w:kern w:val="0"/>
                <w:sz w:val="21"/>
                <w:szCs w:val="21"/>
              </w:rPr>
              <w:t>民</w:t>
            </w:r>
            <w:r>
              <w:rPr>
                <w:rFonts w:hint="eastAsia" w:ascii="仿宋_GB2312" w:hAnsi="宋体" w:eastAsia="仿宋_GB2312" w:cs="Times New Roman"/>
                <w:kern w:val="0"/>
                <w:sz w:val="21"/>
                <w:szCs w:val="21"/>
              </w:rPr>
              <w:t>群众文明交通意识明显增强。</w:t>
            </w:r>
          </w:p>
        </w:tc>
        <w:tc>
          <w:tcPr>
            <w:tcW w:w="1317" w:type="dxa"/>
            <w:vAlign w:val="center"/>
          </w:tcPr>
          <w:p w14:paraId="54FF5B9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6</w:t>
            </w:r>
          </w:p>
        </w:tc>
      </w:tr>
      <w:tr w14:paraId="13A1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860" w:type="dxa"/>
            <w:vMerge w:val="continue"/>
            <w:vAlign w:val="center"/>
          </w:tcPr>
          <w:p w14:paraId="49189900">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continue"/>
            <w:vAlign w:val="center"/>
          </w:tcPr>
          <w:p w14:paraId="00C005A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12AA0DD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p>
        </w:tc>
        <w:tc>
          <w:tcPr>
            <w:tcW w:w="1831" w:type="dxa"/>
            <w:gridSpan w:val="2"/>
            <w:vAlign w:val="center"/>
          </w:tcPr>
          <w:p w14:paraId="1FBC232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惠民实事工作完成率（6分）</w:t>
            </w:r>
          </w:p>
        </w:tc>
        <w:tc>
          <w:tcPr>
            <w:tcW w:w="2411" w:type="dxa"/>
            <w:vAlign w:val="center"/>
          </w:tcPr>
          <w:p w14:paraId="019C4B6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向各城区划拨惠民实事项目经费，支持城区补齐城市文明建设中的短板弱项，增加居民对文明城市创建工作的满意度。</w:t>
            </w:r>
          </w:p>
        </w:tc>
        <w:tc>
          <w:tcPr>
            <w:tcW w:w="2660" w:type="dxa"/>
            <w:vAlign w:val="center"/>
          </w:tcPr>
          <w:p w14:paraId="4D67A48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各城区结合实际完成公益广告更新、垃圾桶更换、灭火器更新、墙地面修补等各项惠民工作。</w:t>
            </w:r>
          </w:p>
        </w:tc>
        <w:tc>
          <w:tcPr>
            <w:tcW w:w="1317" w:type="dxa"/>
            <w:vAlign w:val="center"/>
          </w:tcPr>
          <w:p w14:paraId="6D3D1AE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6分</w:t>
            </w:r>
          </w:p>
        </w:tc>
      </w:tr>
      <w:tr w14:paraId="5C4C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60" w:type="dxa"/>
            <w:vMerge w:val="continue"/>
            <w:vAlign w:val="center"/>
          </w:tcPr>
          <w:p w14:paraId="73CFB4D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Align w:val="center"/>
          </w:tcPr>
          <w:p w14:paraId="4F28CAF2">
            <w:pPr>
              <w:keepNext w:val="0"/>
              <w:keepLines w:val="0"/>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效益指标（10分）</w:t>
            </w:r>
          </w:p>
          <w:p w14:paraId="129FC6C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Align w:val="center"/>
          </w:tcPr>
          <w:p w14:paraId="009932F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社会效益（10分）</w:t>
            </w:r>
          </w:p>
        </w:tc>
        <w:tc>
          <w:tcPr>
            <w:tcW w:w="1831" w:type="dxa"/>
            <w:gridSpan w:val="2"/>
            <w:vAlign w:val="center"/>
          </w:tcPr>
          <w:p w14:paraId="31D1779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群众知晓率（10分）</w:t>
            </w:r>
          </w:p>
        </w:tc>
        <w:tc>
          <w:tcPr>
            <w:tcW w:w="2411" w:type="dxa"/>
            <w:vAlign w:val="center"/>
          </w:tcPr>
          <w:p w14:paraId="5255A9E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广大市民对创文工作的知晓率≥95%</w:t>
            </w:r>
          </w:p>
        </w:tc>
        <w:tc>
          <w:tcPr>
            <w:tcW w:w="2660" w:type="dxa"/>
            <w:vAlign w:val="center"/>
          </w:tcPr>
          <w:p w14:paraId="1328AB5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广大市民对创文工作的知晓率≥95%</w:t>
            </w:r>
          </w:p>
        </w:tc>
        <w:tc>
          <w:tcPr>
            <w:tcW w:w="1317" w:type="dxa"/>
            <w:vAlign w:val="center"/>
          </w:tcPr>
          <w:p w14:paraId="7102D25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10分</w:t>
            </w:r>
          </w:p>
        </w:tc>
      </w:tr>
      <w:tr w14:paraId="1F19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0" w:type="dxa"/>
            <w:vMerge w:val="continue"/>
            <w:vAlign w:val="center"/>
          </w:tcPr>
          <w:p w14:paraId="4287980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restart"/>
            <w:vAlign w:val="center"/>
          </w:tcPr>
          <w:p w14:paraId="17AEF06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满意度指标（30分）</w:t>
            </w:r>
          </w:p>
        </w:tc>
        <w:tc>
          <w:tcPr>
            <w:tcW w:w="828" w:type="dxa"/>
            <w:vMerge w:val="restart"/>
            <w:vAlign w:val="center"/>
          </w:tcPr>
          <w:p w14:paraId="048F511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国检组和群众满意度指标</w:t>
            </w:r>
          </w:p>
        </w:tc>
        <w:tc>
          <w:tcPr>
            <w:tcW w:w="1831" w:type="dxa"/>
            <w:gridSpan w:val="2"/>
            <w:vAlign w:val="center"/>
          </w:tcPr>
          <w:p w14:paraId="7CF212B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群众满意率（15分）</w:t>
            </w:r>
          </w:p>
        </w:tc>
        <w:tc>
          <w:tcPr>
            <w:tcW w:w="2411" w:type="dxa"/>
            <w:vAlign w:val="center"/>
          </w:tcPr>
          <w:p w14:paraId="7E7555C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广大市民对创文工作的满意度≥95%</w:t>
            </w:r>
          </w:p>
        </w:tc>
        <w:tc>
          <w:tcPr>
            <w:tcW w:w="2660" w:type="dxa"/>
            <w:vAlign w:val="center"/>
          </w:tcPr>
          <w:p w14:paraId="6960FF1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广大市民对创文工作的满意度≥95%</w:t>
            </w:r>
          </w:p>
        </w:tc>
        <w:tc>
          <w:tcPr>
            <w:tcW w:w="1317" w:type="dxa"/>
            <w:vAlign w:val="center"/>
          </w:tcPr>
          <w:p w14:paraId="073E16F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15分</w:t>
            </w:r>
          </w:p>
        </w:tc>
      </w:tr>
      <w:tr w14:paraId="197B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860" w:type="dxa"/>
            <w:vMerge w:val="continue"/>
            <w:vAlign w:val="center"/>
          </w:tcPr>
          <w:p w14:paraId="6AB7C67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continue"/>
            <w:vAlign w:val="center"/>
          </w:tcPr>
          <w:p w14:paraId="5A9C6C6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4DA95A6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p>
        </w:tc>
        <w:tc>
          <w:tcPr>
            <w:tcW w:w="1831" w:type="dxa"/>
            <w:gridSpan w:val="2"/>
            <w:vAlign w:val="center"/>
          </w:tcPr>
          <w:p w14:paraId="2FD8BCE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创文国检满意度测评（15分）</w:t>
            </w:r>
          </w:p>
        </w:tc>
        <w:tc>
          <w:tcPr>
            <w:tcW w:w="2411" w:type="dxa"/>
            <w:vAlign w:val="center"/>
          </w:tcPr>
          <w:p w14:paraId="3A3250A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创文国检组在我市入户调查后满意度≥95%</w:t>
            </w:r>
          </w:p>
        </w:tc>
        <w:tc>
          <w:tcPr>
            <w:tcW w:w="2660" w:type="dxa"/>
            <w:vAlign w:val="center"/>
          </w:tcPr>
          <w:p w14:paraId="0D51BDD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创文国检组在我市入户调查后满意度≥95%</w:t>
            </w:r>
          </w:p>
        </w:tc>
        <w:tc>
          <w:tcPr>
            <w:tcW w:w="1317" w:type="dxa"/>
            <w:vAlign w:val="center"/>
          </w:tcPr>
          <w:p w14:paraId="41C9AB5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15分</w:t>
            </w:r>
          </w:p>
        </w:tc>
      </w:tr>
      <w:tr w14:paraId="61DB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0" w:type="dxa"/>
            <w:vAlign w:val="center"/>
          </w:tcPr>
          <w:p w14:paraId="4FFC799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总分</w:t>
            </w:r>
          </w:p>
        </w:tc>
        <w:tc>
          <w:tcPr>
            <w:tcW w:w="9839" w:type="dxa"/>
            <w:gridSpan w:val="7"/>
            <w:vAlign w:val="center"/>
          </w:tcPr>
          <w:p w14:paraId="080F6DC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100</w:t>
            </w:r>
          </w:p>
        </w:tc>
      </w:tr>
    </w:tbl>
    <w:p w14:paraId="4A3B4B7A">
      <w:pPr>
        <w:bidi w:val="0"/>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swiss"/>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MS Mincho">
    <w:panose1 w:val="02020609040205080304"/>
    <w:charset w:val="80"/>
    <w:family w:val="modern"/>
    <w:pitch w:val="default"/>
    <w:sig w:usb0="E00002FF" w:usb1="6AC7FDFB" w:usb2="00000012" w:usb3="00000000" w:csb0="4002009F" w:csb1="DFD70000"/>
  </w:font>
  <w:font w:name="Wingdings 2">
    <w:altName w:val="Webdings"/>
    <w:panose1 w:val="00000000000000000000"/>
    <w:charset w:val="02"/>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DF01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EE46CC">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FEE46CC">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16052"/>
    <w:multiLevelType w:val="singleLevel"/>
    <w:tmpl w:val="0B216052"/>
    <w:lvl w:ilvl="0" w:tentative="0">
      <w:start w:val="14"/>
      <w:numFmt w:val="chineseCounting"/>
      <w:suff w:val="nothing"/>
      <w:lvlText w:val="%1、"/>
      <w:lvlJc w:val="left"/>
      <w:rPr>
        <w:rFonts w:hint="eastAsia"/>
      </w:rPr>
    </w:lvl>
  </w:abstractNum>
  <w:abstractNum w:abstractNumId="1">
    <w:nsid w:val="0F8F251F"/>
    <w:multiLevelType w:val="singleLevel"/>
    <w:tmpl w:val="0F8F251F"/>
    <w:lvl w:ilvl="0" w:tentative="0">
      <w:start w:val="1"/>
      <w:numFmt w:val="chineseCounting"/>
      <w:suff w:val="nothing"/>
      <w:lvlText w:val="%1、"/>
      <w:lvlJc w:val="left"/>
      <w:rPr>
        <w:rFonts w:hint="eastAsia"/>
      </w:rPr>
    </w:lvl>
  </w:abstractNum>
  <w:abstractNum w:abstractNumId="2">
    <w:nsid w:val="1B90988B"/>
    <w:multiLevelType w:val="singleLevel"/>
    <w:tmpl w:val="1B90988B"/>
    <w:lvl w:ilvl="0" w:tentative="0">
      <w:start w:val="5"/>
      <w:numFmt w:val="chineseCounting"/>
      <w:suff w:val="nothing"/>
      <w:lvlText w:val="%1、"/>
      <w:lvlJc w:val="left"/>
      <w:rPr>
        <w:rFonts w:hint="eastAsia"/>
      </w:rPr>
    </w:lvl>
  </w:abstractNum>
  <w:abstractNum w:abstractNumId="3">
    <w:nsid w:val="21556B02"/>
    <w:multiLevelType w:val="singleLevel"/>
    <w:tmpl w:val="21556B02"/>
    <w:lvl w:ilvl="0" w:tentative="0">
      <w:start w:val="4"/>
      <w:numFmt w:val="chineseCounting"/>
      <w:suff w:val="space"/>
      <w:lvlText w:val="第%1部分"/>
      <w:lvlJc w:val="left"/>
      <w:rPr>
        <w:rFonts w:hint="eastAsia"/>
      </w:rPr>
    </w:lvl>
  </w:abstractNum>
  <w:abstractNum w:abstractNumId="4">
    <w:nsid w:val="2FCE91ED"/>
    <w:multiLevelType w:val="singleLevel"/>
    <w:tmpl w:val="2FCE91ED"/>
    <w:lvl w:ilvl="0" w:tentative="0">
      <w:start w:val="1"/>
      <w:numFmt w:val="decimal"/>
      <w:lvlText w:val="%1."/>
      <w:lvlJc w:val="left"/>
      <w:pPr>
        <w:tabs>
          <w:tab w:val="left" w:pos="312"/>
        </w:tabs>
      </w:pPr>
    </w:lvl>
  </w:abstractNum>
  <w:abstractNum w:abstractNumId="5">
    <w:nsid w:val="56DE2A17"/>
    <w:multiLevelType w:val="singleLevel"/>
    <w:tmpl w:val="56DE2A17"/>
    <w:lvl w:ilvl="0" w:tentative="0">
      <w:start w:val="1"/>
      <w:numFmt w:val="chineseCounting"/>
      <w:suff w:val="nothing"/>
      <w:lvlText w:val="%1、"/>
      <w:lvlJc w:val="left"/>
      <w:rPr>
        <w:rFonts w:hint="eastAsia"/>
      </w:rPr>
    </w:lvl>
  </w:abstractNum>
  <w:abstractNum w:abstractNumId="6">
    <w:nsid w:val="7F2C6674"/>
    <w:multiLevelType w:val="singleLevel"/>
    <w:tmpl w:val="7F2C6674"/>
    <w:lvl w:ilvl="0" w:tentative="0">
      <w:start w:val="6"/>
      <w:numFmt w:val="chineseCounting"/>
      <w:suff w:val="nothing"/>
      <w:lvlText w:val="%1、"/>
      <w:lvlJc w:val="left"/>
      <w:rPr>
        <w:rFonts w:hint="eastAsia"/>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ODAwM2NiNzkzYTY1NDg0MmY1Mzg1NTU5NWVkMjcifQ=="/>
  </w:docVars>
  <w:rsids>
    <w:rsidRoot w:val="00172A27"/>
    <w:rsid w:val="00177734"/>
    <w:rsid w:val="013E7AC7"/>
    <w:rsid w:val="019964EA"/>
    <w:rsid w:val="01BE2D5A"/>
    <w:rsid w:val="029861A7"/>
    <w:rsid w:val="02A34C5F"/>
    <w:rsid w:val="03201C98"/>
    <w:rsid w:val="04237EF2"/>
    <w:rsid w:val="04990803"/>
    <w:rsid w:val="051B5FB2"/>
    <w:rsid w:val="05422F4B"/>
    <w:rsid w:val="05A361EF"/>
    <w:rsid w:val="05C123A9"/>
    <w:rsid w:val="0603185D"/>
    <w:rsid w:val="066F0480"/>
    <w:rsid w:val="069C1222"/>
    <w:rsid w:val="06EA398A"/>
    <w:rsid w:val="07500C2E"/>
    <w:rsid w:val="079D5248"/>
    <w:rsid w:val="07C42015"/>
    <w:rsid w:val="08BB4CF2"/>
    <w:rsid w:val="08BF7782"/>
    <w:rsid w:val="0A30541D"/>
    <w:rsid w:val="0D2838E8"/>
    <w:rsid w:val="0F155897"/>
    <w:rsid w:val="0F5E69F1"/>
    <w:rsid w:val="0F782054"/>
    <w:rsid w:val="0FE232D7"/>
    <w:rsid w:val="10120D08"/>
    <w:rsid w:val="103E70D0"/>
    <w:rsid w:val="10644984"/>
    <w:rsid w:val="106C7341"/>
    <w:rsid w:val="107226B0"/>
    <w:rsid w:val="1075284B"/>
    <w:rsid w:val="10ED7ECB"/>
    <w:rsid w:val="11CC518A"/>
    <w:rsid w:val="11E06FA9"/>
    <w:rsid w:val="12172533"/>
    <w:rsid w:val="12E80C4A"/>
    <w:rsid w:val="13675281"/>
    <w:rsid w:val="13A721FF"/>
    <w:rsid w:val="13DB4F89"/>
    <w:rsid w:val="14557466"/>
    <w:rsid w:val="14AC6C95"/>
    <w:rsid w:val="15106F4F"/>
    <w:rsid w:val="151C034B"/>
    <w:rsid w:val="15F86E50"/>
    <w:rsid w:val="16F05D79"/>
    <w:rsid w:val="175306B7"/>
    <w:rsid w:val="17B24FAF"/>
    <w:rsid w:val="17DF5EC9"/>
    <w:rsid w:val="17EC4D82"/>
    <w:rsid w:val="1980363C"/>
    <w:rsid w:val="19823B1B"/>
    <w:rsid w:val="199B15A1"/>
    <w:rsid w:val="1A4005B3"/>
    <w:rsid w:val="1AAE67BE"/>
    <w:rsid w:val="1ABE6FE3"/>
    <w:rsid w:val="1AD05FDE"/>
    <w:rsid w:val="1CC27AD1"/>
    <w:rsid w:val="1D7C428F"/>
    <w:rsid w:val="1D967FF0"/>
    <w:rsid w:val="1D9C0305"/>
    <w:rsid w:val="1F085EE0"/>
    <w:rsid w:val="1FB95752"/>
    <w:rsid w:val="1FFBDC51"/>
    <w:rsid w:val="210C177B"/>
    <w:rsid w:val="21472A39"/>
    <w:rsid w:val="21A86C72"/>
    <w:rsid w:val="21F62F01"/>
    <w:rsid w:val="23933B89"/>
    <w:rsid w:val="23D653BD"/>
    <w:rsid w:val="24317D36"/>
    <w:rsid w:val="25421B0B"/>
    <w:rsid w:val="25E40F1B"/>
    <w:rsid w:val="25F74A2E"/>
    <w:rsid w:val="290902F6"/>
    <w:rsid w:val="2AA514F8"/>
    <w:rsid w:val="2ABC5374"/>
    <w:rsid w:val="2B146097"/>
    <w:rsid w:val="2B1C41B0"/>
    <w:rsid w:val="2B585B55"/>
    <w:rsid w:val="2BAA42F0"/>
    <w:rsid w:val="2C543195"/>
    <w:rsid w:val="2DA17D26"/>
    <w:rsid w:val="2F052A80"/>
    <w:rsid w:val="2F07148C"/>
    <w:rsid w:val="3069714B"/>
    <w:rsid w:val="30B11BE5"/>
    <w:rsid w:val="31072E65"/>
    <w:rsid w:val="317821EF"/>
    <w:rsid w:val="31902C3E"/>
    <w:rsid w:val="31DD5420"/>
    <w:rsid w:val="3204491F"/>
    <w:rsid w:val="324D79F5"/>
    <w:rsid w:val="32683364"/>
    <w:rsid w:val="33192BBE"/>
    <w:rsid w:val="33A066C8"/>
    <w:rsid w:val="341328FE"/>
    <w:rsid w:val="342815E4"/>
    <w:rsid w:val="364A12E8"/>
    <w:rsid w:val="36C06BEC"/>
    <w:rsid w:val="37054B8B"/>
    <w:rsid w:val="37CB2439"/>
    <w:rsid w:val="386A515B"/>
    <w:rsid w:val="38E677D5"/>
    <w:rsid w:val="391F30E3"/>
    <w:rsid w:val="395B619F"/>
    <w:rsid w:val="395C49BB"/>
    <w:rsid w:val="39D57AEA"/>
    <w:rsid w:val="39E73ADD"/>
    <w:rsid w:val="3A96743D"/>
    <w:rsid w:val="3AA739BB"/>
    <w:rsid w:val="3ACDAB19"/>
    <w:rsid w:val="3B2E0A9A"/>
    <w:rsid w:val="3B3F1BD5"/>
    <w:rsid w:val="3BA63E73"/>
    <w:rsid w:val="3C300DB8"/>
    <w:rsid w:val="3CCC762D"/>
    <w:rsid w:val="3E1875F9"/>
    <w:rsid w:val="3E5B4041"/>
    <w:rsid w:val="3F134852"/>
    <w:rsid w:val="3FA93C5C"/>
    <w:rsid w:val="3FD85D09"/>
    <w:rsid w:val="40117033"/>
    <w:rsid w:val="402C37E7"/>
    <w:rsid w:val="40557BBD"/>
    <w:rsid w:val="40E575B6"/>
    <w:rsid w:val="415E5FF2"/>
    <w:rsid w:val="41912E59"/>
    <w:rsid w:val="42C7362B"/>
    <w:rsid w:val="4418070A"/>
    <w:rsid w:val="467B616A"/>
    <w:rsid w:val="46F32AFF"/>
    <w:rsid w:val="47060D6C"/>
    <w:rsid w:val="47DA38F3"/>
    <w:rsid w:val="48BA31C1"/>
    <w:rsid w:val="49115557"/>
    <w:rsid w:val="4A075347"/>
    <w:rsid w:val="4A273CC0"/>
    <w:rsid w:val="4A7455D7"/>
    <w:rsid w:val="4A831624"/>
    <w:rsid w:val="4AA549ED"/>
    <w:rsid w:val="4AE71047"/>
    <w:rsid w:val="4C5D745F"/>
    <w:rsid w:val="4C6F174F"/>
    <w:rsid w:val="4CF76003"/>
    <w:rsid w:val="4D5519AB"/>
    <w:rsid w:val="4DF80089"/>
    <w:rsid w:val="4F3B42FB"/>
    <w:rsid w:val="501A2F43"/>
    <w:rsid w:val="501C4516"/>
    <w:rsid w:val="505C103B"/>
    <w:rsid w:val="50874A7C"/>
    <w:rsid w:val="51334A95"/>
    <w:rsid w:val="51EF4924"/>
    <w:rsid w:val="5219152A"/>
    <w:rsid w:val="52706A0C"/>
    <w:rsid w:val="52A707CD"/>
    <w:rsid w:val="52F7021B"/>
    <w:rsid w:val="533203D0"/>
    <w:rsid w:val="53811054"/>
    <w:rsid w:val="54155AC4"/>
    <w:rsid w:val="54162067"/>
    <w:rsid w:val="544D0F4F"/>
    <w:rsid w:val="54E653C2"/>
    <w:rsid w:val="55A07CB5"/>
    <w:rsid w:val="569D3A25"/>
    <w:rsid w:val="56B20826"/>
    <w:rsid w:val="572343AB"/>
    <w:rsid w:val="593542E4"/>
    <w:rsid w:val="59E6188F"/>
    <w:rsid w:val="5AD83789"/>
    <w:rsid w:val="5B726329"/>
    <w:rsid w:val="5BD443CE"/>
    <w:rsid w:val="5CB85FBE"/>
    <w:rsid w:val="5CEA63DF"/>
    <w:rsid w:val="5D14783E"/>
    <w:rsid w:val="5D301AE5"/>
    <w:rsid w:val="5D334270"/>
    <w:rsid w:val="5D486349"/>
    <w:rsid w:val="5DCA70C9"/>
    <w:rsid w:val="5DF87710"/>
    <w:rsid w:val="5E84552B"/>
    <w:rsid w:val="5EF63DB3"/>
    <w:rsid w:val="5F4014D0"/>
    <w:rsid w:val="5FFF1C22"/>
    <w:rsid w:val="61406582"/>
    <w:rsid w:val="61980F92"/>
    <w:rsid w:val="623F4256"/>
    <w:rsid w:val="627B0ECC"/>
    <w:rsid w:val="64510316"/>
    <w:rsid w:val="645706A8"/>
    <w:rsid w:val="649B2F7D"/>
    <w:rsid w:val="64E32140"/>
    <w:rsid w:val="653448B6"/>
    <w:rsid w:val="65547BFE"/>
    <w:rsid w:val="65836A9C"/>
    <w:rsid w:val="65E968A5"/>
    <w:rsid w:val="661C0CF6"/>
    <w:rsid w:val="662D0574"/>
    <w:rsid w:val="66700C67"/>
    <w:rsid w:val="66826A61"/>
    <w:rsid w:val="66A948C2"/>
    <w:rsid w:val="677A0EB9"/>
    <w:rsid w:val="67FF00A5"/>
    <w:rsid w:val="68593E84"/>
    <w:rsid w:val="69880225"/>
    <w:rsid w:val="69AD32FC"/>
    <w:rsid w:val="69C071DD"/>
    <w:rsid w:val="69C80956"/>
    <w:rsid w:val="6A5A093E"/>
    <w:rsid w:val="6AA00E21"/>
    <w:rsid w:val="6B036724"/>
    <w:rsid w:val="6C5076BD"/>
    <w:rsid w:val="6CC142A2"/>
    <w:rsid w:val="6CF22418"/>
    <w:rsid w:val="6D396136"/>
    <w:rsid w:val="6D8A46AE"/>
    <w:rsid w:val="6DCA1178"/>
    <w:rsid w:val="6EA00679"/>
    <w:rsid w:val="6F0A08FB"/>
    <w:rsid w:val="70170310"/>
    <w:rsid w:val="710B2708"/>
    <w:rsid w:val="72D022B6"/>
    <w:rsid w:val="73056C0F"/>
    <w:rsid w:val="732A6834"/>
    <w:rsid w:val="73972FFE"/>
    <w:rsid w:val="74056784"/>
    <w:rsid w:val="74823C8D"/>
    <w:rsid w:val="76602937"/>
    <w:rsid w:val="76DC4D6B"/>
    <w:rsid w:val="76E81511"/>
    <w:rsid w:val="77E963DD"/>
    <w:rsid w:val="78675726"/>
    <w:rsid w:val="79102FB2"/>
    <w:rsid w:val="795379F2"/>
    <w:rsid w:val="797353EC"/>
    <w:rsid w:val="7BAA698E"/>
    <w:rsid w:val="7BE063D3"/>
    <w:rsid w:val="7C94315B"/>
    <w:rsid w:val="7CD46C1D"/>
    <w:rsid w:val="7F737DF6"/>
    <w:rsid w:val="7FFE3602"/>
    <w:rsid w:val="B6BF7349"/>
    <w:rsid w:val="B73B3A1A"/>
    <w:rsid w:val="BA7EE000"/>
    <w:rsid w:val="DCED07D4"/>
    <w:rsid w:val="FEAF7C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1"/>
    <w:qFormat/>
    <w:uiPriority w:val="0"/>
    <w:pPr>
      <w:snapToGrid w:val="0"/>
      <w:jc w:val="left"/>
    </w:pPr>
    <w:rPr>
      <w:sz w:val="32"/>
    </w:rPr>
  </w:style>
  <w:style w:type="paragraph" w:customStyle="1" w:styleId="9">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4920;%20&#22312;%202024&#24180;&#24066;&#22996;&#23459;&#20256;&#37096;&#26412;&#32423;&#20915;&#31639;&#20844;&#24320;.doc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4920;%20&#22312;%202024&#24180;&#24066;&#22996;&#23459;&#20256;&#37096;&#26412;&#32423;&#20915;&#31639;&#20844;&#24320;.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 在 2024年市委宣传部本级决算公开.docx]Sheet1'!$B$3</c:f>
              <c:strCache>
                <c:ptCount val="1"/>
                <c:pt idx="0">
                  <c:v>收支总计（万元）</c:v>
                </c:pt>
              </c:strCache>
            </c:strRef>
          </c:tx>
          <c:spPr>
            <a:solidFill>
              <a:srgbClr val="5B9BD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 在 2024年市委宣传部本级决算公开.docx]Sheet1'!$C$2:$D$2</c:f>
              <c:strCache>
                <c:ptCount val="2"/>
                <c:pt idx="0">
                  <c:v>2023年度</c:v>
                </c:pt>
                <c:pt idx="1">
                  <c:v>2024年度</c:v>
                </c:pt>
              </c:strCache>
            </c:strRef>
          </c:cat>
          <c:val>
            <c:numRef>
              <c:f>'[工作表 在 2024年市委宣传部本级决算公开.docx]Sheet1'!$C$3:$D$3</c:f>
              <c:numCache>
                <c:formatCode>General</c:formatCode>
                <c:ptCount val="2"/>
                <c:pt idx="0">
                  <c:v>3284.07</c:v>
                </c:pt>
                <c:pt idx="1">
                  <c:v>4577.7</c:v>
                </c:pt>
              </c:numCache>
            </c:numRef>
          </c:val>
        </c:ser>
        <c:dLbls>
          <c:showLegendKey val="0"/>
          <c:showVal val="0"/>
          <c:showCatName val="0"/>
          <c:showSerName val="0"/>
          <c:showPercent val="0"/>
          <c:showBubbleSize val="0"/>
        </c:dLbls>
        <c:gapWidth val="219"/>
        <c:overlap val="-27"/>
        <c:axId val="396588575"/>
        <c:axId val="738721801"/>
      </c:barChart>
      <c:catAx>
        <c:axId val="39658857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8721801"/>
        <c:crosses val="autoZero"/>
        <c:auto val="1"/>
        <c:lblAlgn val="ctr"/>
        <c:lblOffset val="100"/>
        <c:noMultiLvlLbl val="0"/>
      </c:catAx>
      <c:valAx>
        <c:axId val="73872180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6588575"/>
        <c:crosses val="autoZero"/>
        <c:crossBetween val="between"/>
      </c:valAx>
      <c:spPr>
        <a:noFill/>
        <a:ln w="3175">
          <a:noFill/>
        </a:ln>
      </c:spPr>
    </c:plotArea>
    <c:legend>
      <c:legendPos val="b"/>
      <c:layout>
        <c:manualLayout>
          <c:xMode val="edge"/>
          <c:yMode val="edge"/>
          <c:x val="0.3795"/>
          <c:y val="0.905"/>
          <c:w val="0.24075"/>
          <c:h val="0.06975"/>
        </c:manualLayout>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5e1f57-2d55-45df-a373-ebd11ce9b17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833333333333"/>
          <c:y val="0.037967768369298"/>
          <c:w val="0.882416666666667"/>
          <c:h val="0.756459983611035"/>
        </c:manualLayout>
      </c:layout>
      <c:lineChart>
        <c:grouping val="standard"/>
        <c:varyColors val="0"/>
        <c:ser>
          <c:idx val="0"/>
          <c:order val="0"/>
          <c:tx>
            <c:strRef>
              <c:f>'[工作表 在 2024年市委宣传部本级决算公开.docx]Sheet1'!$B$3</c:f>
              <c:strCache>
                <c:ptCount val="1"/>
                <c:pt idx="0">
                  <c:v>财政拨款总收入（万元）</c:v>
                </c:pt>
              </c:strCache>
            </c:strRef>
          </c:tx>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[0708c8da1]Sheet1!$C$2:$D$2</c:f>
              <c:strCache>
                <c:ptCount val="2"/>
                <c:pt idx="0">
                  <c:v>2023年度</c:v>
                </c:pt>
                <c:pt idx="1">
                  <c:v>2024年度</c:v>
                </c:pt>
              </c:strCache>
            </c:strRef>
          </c:cat>
          <c:val>
            <c:numRef>
              <c:f>[0708c8da1]Sheet1!$C$3:$D$3</c:f>
              <c:numCache>
                <c:formatCode>General</c:formatCode>
                <c:ptCount val="2"/>
                <c:pt idx="0">
                  <c:v>3280.07</c:v>
                </c:pt>
                <c:pt idx="1">
                  <c:v>4577.7</c:v>
                </c:pt>
              </c:numCache>
            </c:numRef>
          </c:val>
          <c:smooth val="0"/>
        </c:ser>
        <c:dLbls>
          <c:showLegendKey val="0"/>
          <c:showVal val="0"/>
          <c:showCatName val="0"/>
          <c:showSerName val="0"/>
          <c:showPercent val="0"/>
          <c:showBubbleSize val="0"/>
        </c:dLbls>
        <c:marker val="0"/>
        <c:smooth val="0"/>
        <c:axId val="751486442"/>
        <c:axId val="848929576"/>
      </c:lineChart>
      <c:catAx>
        <c:axId val="75148644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8929576"/>
        <c:crosses val="autoZero"/>
        <c:auto val="1"/>
        <c:lblAlgn val="ctr"/>
        <c:lblOffset val="100"/>
        <c:noMultiLvlLbl val="0"/>
      </c:catAx>
      <c:valAx>
        <c:axId val="8489295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1486442"/>
        <c:crosses val="autoZero"/>
        <c:crossBetween val="between"/>
      </c:valAx>
      <c:spPr>
        <a:noFill/>
        <a:ln w="3175">
          <a:noFill/>
        </a:ln>
      </c:spPr>
    </c:plotArea>
    <c:plotVisOnly val="1"/>
    <c:dispBlanksAs val="gap"/>
    <c:showDLblsOverMax val="0"/>
    <c:extLst>
      <c:ext uri="{0b15fc19-7d7d-44ad-8c2d-2c3a37ce22c3}">
        <chartProps xmlns="https://web.wps.cn/et/2018/main" chartId="{10bf4d0c-785a-442c-b261-d0370bc5672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39</Pages>
  <Words>592</Words>
  <Characters>605</Characters>
  <Lines>0</Lines>
  <Paragraphs>0</Paragraphs>
  <TotalTime>1</TotalTime>
  <ScaleCrop>false</ScaleCrop>
  <LinksUpToDate>false</LinksUpToDate>
  <CharactersWithSpaces>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五彩云霞</cp:lastModifiedBy>
  <cp:lastPrinted>2025-09-09T08:33:00Z</cp:lastPrinted>
  <dcterms:modified xsi:type="dcterms:W3CDTF">2025-09-24T08:28:20Z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77F701706ED84DBFBF0D8F03217282D1_13</vt:lpwstr>
  </property>
  <property fmtid="{D5CDD505-2E9C-101B-9397-08002B2CF9AE}" pid="4" name="KSOTemplateDocerSaveRecord">
    <vt:lpwstr>eyJoZGlkIjoiMmI5ZDFkOWU5YjRiYTJlMzNhZTI5NmFlMDc3M2RlNzQiLCJ1c2VySWQiOiI5NjM4OTY3MDgifQ==</vt:lpwstr>
  </property>
</Properties>
</file>